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E7" w:rsidRPr="009F36C4" w:rsidRDefault="003341DD" w:rsidP="003341DD">
      <w:pPr>
        <w:jc w:val="center"/>
        <w:rPr>
          <w:b/>
          <w:sz w:val="20"/>
          <w:szCs w:val="20"/>
        </w:rPr>
      </w:pPr>
      <w:bookmarkStart w:id="0" w:name="_GoBack"/>
      <w:bookmarkEnd w:id="0"/>
      <w:r w:rsidRPr="009F36C4">
        <w:rPr>
          <w:b/>
          <w:sz w:val="20"/>
          <w:szCs w:val="20"/>
        </w:rPr>
        <w:t>RUBRIC FOR EVALUATING PROGRAM ASSESSMENT REPORTS</w:t>
      </w:r>
    </w:p>
    <w:tbl>
      <w:tblPr>
        <w:tblStyle w:val="TableGrid"/>
        <w:tblW w:w="0" w:type="auto"/>
        <w:tblLook w:val="04A0" w:firstRow="1" w:lastRow="0" w:firstColumn="1" w:lastColumn="0" w:noHBand="0" w:noVBand="1"/>
      </w:tblPr>
      <w:tblGrid>
        <w:gridCol w:w="3086"/>
        <w:gridCol w:w="1342"/>
        <w:gridCol w:w="1710"/>
        <w:gridCol w:w="2340"/>
        <w:gridCol w:w="2340"/>
        <w:gridCol w:w="2358"/>
      </w:tblGrid>
      <w:tr w:rsidR="003341DD" w:rsidRPr="009F36C4" w:rsidTr="0068438B">
        <w:trPr>
          <w:cantSplit/>
          <w:tblHeader/>
        </w:trPr>
        <w:tc>
          <w:tcPr>
            <w:tcW w:w="3086" w:type="dxa"/>
            <w:vMerge w:val="restart"/>
          </w:tcPr>
          <w:p w:rsidR="003341DD" w:rsidRPr="009F36C4" w:rsidRDefault="003341DD" w:rsidP="00A82F55">
            <w:pPr>
              <w:autoSpaceDE w:val="0"/>
              <w:autoSpaceDN w:val="0"/>
              <w:adjustRightInd w:val="0"/>
              <w:rPr>
                <w:rFonts w:cs="TimesNewRomanPSMT"/>
                <w:sz w:val="20"/>
                <w:szCs w:val="20"/>
              </w:rPr>
            </w:pPr>
          </w:p>
        </w:tc>
        <w:tc>
          <w:tcPr>
            <w:tcW w:w="10090" w:type="dxa"/>
            <w:gridSpan w:val="5"/>
            <w:shd w:val="clear" w:color="auto" w:fill="FFFFFF" w:themeFill="background1"/>
          </w:tcPr>
          <w:p w:rsidR="003341DD" w:rsidRPr="009F36C4" w:rsidRDefault="003341DD" w:rsidP="0068438B">
            <w:pPr>
              <w:autoSpaceDE w:val="0"/>
              <w:autoSpaceDN w:val="0"/>
              <w:adjustRightInd w:val="0"/>
              <w:jc w:val="center"/>
              <w:rPr>
                <w:rFonts w:cs="TimesNewRomanPSMT"/>
                <w:b/>
                <w:sz w:val="20"/>
                <w:szCs w:val="20"/>
              </w:rPr>
            </w:pPr>
            <w:r w:rsidRPr="009F36C4">
              <w:rPr>
                <w:rFonts w:cs="TimesNewRomanPSMT"/>
                <w:b/>
                <w:sz w:val="20"/>
                <w:szCs w:val="20"/>
              </w:rPr>
              <w:t>RUBRIC</w:t>
            </w:r>
          </w:p>
        </w:tc>
      </w:tr>
      <w:tr w:rsidR="003341DD" w:rsidRPr="009F36C4" w:rsidTr="008D1E81">
        <w:trPr>
          <w:cantSplit/>
          <w:tblHeader/>
        </w:trPr>
        <w:tc>
          <w:tcPr>
            <w:tcW w:w="3086" w:type="dxa"/>
            <w:vMerge/>
          </w:tcPr>
          <w:p w:rsidR="003341DD" w:rsidRPr="009F36C4" w:rsidRDefault="003341DD" w:rsidP="00A82F55">
            <w:pPr>
              <w:autoSpaceDE w:val="0"/>
              <w:autoSpaceDN w:val="0"/>
              <w:adjustRightInd w:val="0"/>
              <w:rPr>
                <w:rFonts w:cs="TimesNewRomanPSMT"/>
                <w:sz w:val="20"/>
                <w:szCs w:val="20"/>
              </w:rPr>
            </w:pPr>
          </w:p>
        </w:tc>
        <w:tc>
          <w:tcPr>
            <w:tcW w:w="1342" w:type="dxa"/>
            <w:shd w:val="clear" w:color="auto" w:fill="C4BC96" w:themeFill="background2" w:themeFillShade="BF"/>
          </w:tcPr>
          <w:p w:rsidR="003341DD" w:rsidRPr="009F36C4" w:rsidRDefault="003341DD" w:rsidP="00A82F55">
            <w:pPr>
              <w:autoSpaceDE w:val="0"/>
              <w:autoSpaceDN w:val="0"/>
              <w:adjustRightInd w:val="0"/>
              <w:rPr>
                <w:rFonts w:cs="TimesNewRomanPSMT"/>
                <w:sz w:val="20"/>
                <w:szCs w:val="20"/>
              </w:rPr>
            </w:pPr>
            <w:r w:rsidRPr="009F36C4">
              <w:rPr>
                <w:rFonts w:cs="TimesNewRomanPSMT"/>
                <w:sz w:val="20"/>
                <w:szCs w:val="20"/>
              </w:rPr>
              <w:t>Categories</w:t>
            </w:r>
          </w:p>
        </w:tc>
        <w:tc>
          <w:tcPr>
            <w:tcW w:w="1710" w:type="dxa"/>
          </w:tcPr>
          <w:p w:rsidR="003341DD" w:rsidRPr="009F36C4" w:rsidRDefault="0035114C" w:rsidP="00A82F55">
            <w:pPr>
              <w:autoSpaceDE w:val="0"/>
              <w:autoSpaceDN w:val="0"/>
              <w:adjustRightInd w:val="0"/>
              <w:rPr>
                <w:rFonts w:cs="TimesNewRomanPSMT"/>
                <w:sz w:val="20"/>
                <w:szCs w:val="20"/>
              </w:rPr>
            </w:pPr>
            <w:r w:rsidRPr="009F36C4">
              <w:rPr>
                <w:rFonts w:cs="TimesNewRomanPSMT"/>
                <w:sz w:val="20"/>
                <w:szCs w:val="20"/>
              </w:rPr>
              <w:t>Beginning</w:t>
            </w:r>
          </w:p>
        </w:tc>
        <w:tc>
          <w:tcPr>
            <w:tcW w:w="2340" w:type="dxa"/>
          </w:tcPr>
          <w:p w:rsidR="003341DD" w:rsidRPr="009F36C4" w:rsidRDefault="003341DD" w:rsidP="00A82F55">
            <w:pPr>
              <w:autoSpaceDE w:val="0"/>
              <w:autoSpaceDN w:val="0"/>
              <w:adjustRightInd w:val="0"/>
              <w:rPr>
                <w:rFonts w:cs="TimesNewRomanPSMT"/>
                <w:sz w:val="20"/>
                <w:szCs w:val="20"/>
              </w:rPr>
            </w:pPr>
            <w:r w:rsidRPr="009F36C4">
              <w:rPr>
                <w:rFonts w:cs="TimesNewRomanPSMT"/>
                <w:sz w:val="20"/>
                <w:szCs w:val="20"/>
              </w:rPr>
              <w:t>Developing</w:t>
            </w:r>
          </w:p>
        </w:tc>
        <w:tc>
          <w:tcPr>
            <w:tcW w:w="2340" w:type="dxa"/>
          </w:tcPr>
          <w:p w:rsidR="003341DD" w:rsidRPr="009F36C4" w:rsidRDefault="003341DD" w:rsidP="00A82F55">
            <w:pPr>
              <w:autoSpaceDE w:val="0"/>
              <w:autoSpaceDN w:val="0"/>
              <w:adjustRightInd w:val="0"/>
              <w:rPr>
                <w:rFonts w:cs="TimesNewRomanPSMT"/>
                <w:sz w:val="20"/>
                <w:szCs w:val="20"/>
              </w:rPr>
            </w:pPr>
            <w:r w:rsidRPr="009F36C4">
              <w:rPr>
                <w:rFonts w:cs="TimesNewRomanPSMT"/>
                <w:sz w:val="20"/>
                <w:szCs w:val="20"/>
              </w:rPr>
              <w:t>Good</w:t>
            </w:r>
          </w:p>
        </w:tc>
        <w:tc>
          <w:tcPr>
            <w:tcW w:w="2358" w:type="dxa"/>
          </w:tcPr>
          <w:p w:rsidR="003341DD" w:rsidRPr="009F36C4" w:rsidRDefault="003341DD" w:rsidP="00A82F55">
            <w:pPr>
              <w:autoSpaceDE w:val="0"/>
              <w:autoSpaceDN w:val="0"/>
              <w:adjustRightInd w:val="0"/>
              <w:rPr>
                <w:rFonts w:cs="TimesNewRomanPSMT"/>
                <w:sz w:val="20"/>
                <w:szCs w:val="20"/>
              </w:rPr>
            </w:pPr>
            <w:r w:rsidRPr="009F36C4">
              <w:rPr>
                <w:rFonts w:cs="TimesNewRomanPSMT"/>
                <w:sz w:val="20"/>
                <w:szCs w:val="20"/>
              </w:rPr>
              <w:t>Exemplary</w:t>
            </w:r>
          </w:p>
        </w:tc>
      </w:tr>
      <w:tr w:rsidR="0035114C" w:rsidRPr="009F36C4" w:rsidTr="008D1E81">
        <w:tc>
          <w:tcPr>
            <w:tcW w:w="3086" w:type="dxa"/>
          </w:tcPr>
          <w:p w:rsidR="00F02AA1" w:rsidRPr="009F36C4" w:rsidRDefault="00F02AA1" w:rsidP="00A82F55">
            <w:pPr>
              <w:autoSpaceDE w:val="0"/>
              <w:autoSpaceDN w:val="0"/>
              <w:adjustRightInd w:val="0"/>
              <w:rPr>
                <w:rFonts w:cs="TimesNewRomanPSMT"/>
                <w:sz w:val="20"/>
                <w:szCs w:val="20"/>
              </w:rPr>
            </w:pPr>
            <w:r w:rsidRPr="00145D30">
              <w:rPr>
                <w:rFonts w:cs="TimesNewRomanPSMT"/>
                <w:sz w:val="20"/>
                <w:szCs w:val="20"/>
                <w:highlight w:val="yellow"/>
              </w:rPr>
              <w:t xml:space="preserve">1. Stated </w:t>
            </w:r>
            <w:r w:rsidR="008422D7" w:rsidRPr="00145D30">
              <w:rPr>
                <w:rFonts w:cs="TimesNewRomanPSMT"/>
                <w:b/>
                <w:sz w:val="20"/>
                <w:szCs w:val="20"/>
                <w:highlight w:val="yellow"/>
                <w:u w:val="single"/>
              </w:rPr>
              <w:t xml:space="preserve">student </w:t>
            </w:r>
            <w:r w:rsidR="008D4438" w:rsidRPr="00145D30">
              <w:rPr>
                <w:rFonts w:cs="TimesNewRomanPSMT"/>
                <w:b/>
                <w:sz w:val="20"/>
                <w:szCs w:val="20"/>
                <w:highlight w:val="yellow"/>
                <w:u w:val="single"/>
              </w:rPr>
              <w:t>learning outcome</w:t>
            </w:r>
            <w:r w:rsidR="008D4438" w:rsidRPr="00145D30">
              <w:rPr>
                <w:rFonts w:cs="TimesNewRomanPSMT"/>
                <w:sz w:val="20"/>
                <w:szCs w:val="20"/>
                <w:highlight w:val="yellow"/>
              </w:rPr>
              <w:t xml:space="preserve"> </w:t>
            </w:r>
            <w:r w:rsidRPr="00145D30">
              <w:rPr>
                <w:rFonts w:cs="TimesNewRomanPSMT"/>
                <w:sz w:val="20"/>
                <w:szCs w:val="20"/>
                <w:highlight w:val="yellow"/>
              </w:rPr>
              <w:t>statements with active verbs</w:t>
            </w:r>
            <w:r w:rsidR="00145D30">
              <w:rPr>
                <w:rFonts w:cs="TimesNewRomanPSMT"/>
                <w:sz w:val="20"/>
                <w:szCs w:val="20"/>
              </w:rPr>
              <w:t>.</w:t>
            </w:r>
          </w:p>
        </w:tc>
        <w:tc>
          <w:tcPr>
            <w:tcW w:w="1342" w:type="dxa"/>
            <w:shd w:val="clear" w:color="auto" w:fill="C4BC96" w:themeFill="background2" w:themeFillShade="BF"/>
          </w:tcPr>
          <w:p w:rsidR="00F02AA1" w:rsidRPr="009F36C4" w:rsidRDefault="00F02AA1" w:rsidP="00A82F55">
            <w:pPr>
              <w:autoSpaceDE w:val="0"/>
              <w:autoSpaceDN w:val="0"/>
              <w:adjustRightInd w:val="0"/>
              <w:rPr>
                <w:rFonts w:cs="TimesNewRomanPSMT"/>
                <w:sz w:val="20"/>
                <w:szCs w:val="20"/>
              </w:rPr>
            </w:pPr>
            <w:r w:rsidRPr="009F36C4">
              <w:rPr>
                <w:rFonts w:cs="TimesNewRomanPSMT"/>
                <w:sz w:val="20"/>
                <w:szCs w:val="20"/>
              </w:rPr>
              <w:t>Learning Outcomes</w:t>
            </w:r>
          </w:p>
        </w:tc>
        <w:tc>
          <w:tcPr>
            <w:tcW w:w="1710" w:type="dxa"/>
          </w:tcPr>
          <w:p w:rsidR="00F02AA1" w:rsidRPr="009F36C4" w:rsidRDefault="00F02AA1" w:rsidP="00F02AA1">
            <w:pPr>
              <w:autoSpaceDE w:val="0"/>
              <w:autoSpaceDN w:val="0"/>
              <w:adjustRightInd w:val="0"/>
              <w:rPr>
                <w:rFonts w:cs="TimesNewRomanPSMT"/>
                <w:sz w:val="20"/>
                <w:szCs w:val="20"/>
              </w:rPr>
            </w:pPr>
            <w:r w:rsidRPr="009F36C4">
              <w:rPr>
                <w:rFonts w:cs="TimesNewRomanPSMT"/>
                <w:sz w:val="20"/>
                <w:szCs w:val="20"/>
              </w:rPr>
              <w:t>No objectives stated.</w:t>
            </w:r>
          </w:p>
          <w:p w:rsidR="00F02AA1" w:rsidRPr="009F36C4" w:rsidRDefault="00F02AA1" w:rsidP="00F02AA1">
            <w:pPr>
              <w:autoSpaceDE w:val="0"/>
              <w:autoSpaceDN w:val="0"/>
              <w:adjustRightInd w:val="0"/>
              <w:rPr>
                <w:rFonts w:cs="TimesNewRomanPSMT"/>
                <w:sz w:val="20"/>
                <w:szCs w:val="20"/>
              </w:rPr>
            </w:pPr>
          </w:p>
        </w:tc>
        <w:tc>
          <w:tcPr>
            <w:tcW w:w="2340" w:type="dxa"/>
          </w:tcPr>
          <w:p w:rsidR="00F02AA1" w:rsidRPr="009F36C4" w:rsidRDefault="00F02AA1" w:rsidP="00A82F55">
            <w:pPr>
              <w:autoSpaceDE w:val="0"/>
              <w:autoSpaceDN w:val="0"/>
              <w:adjustRightInd w:val="0"/>
              <w:rPr>
                <w:rFonts w:cs="TimesNewRomanPSMT"/>
                <w:sz w:val="20"/>
                <w:szCs w:val="20"/>
              </w:rPr>
            </w:pPr>
            <w:r w:rsidRPr="009F36C4">
              <w:rPr>
                <w:rFonts w:cs="TimesNewRomanPSMT"/>
                <w:sz w:val="20"/>
                <w:szCs w:val="20"/>
              </w:rPr>
              <w:t>Objectives present, but with imprecise verbs (e.g., know, understand), vague description of content/skill/or attitudinal domain, and non-specificity of whom should be assessed (e.g., “students”)</w:t>
            </w:r>
          </w:p>
        </w:tc>
        <w:tc>
          <w:tcPr>
            <w:tcW w:w="2340" w:type="dxa"/>
          </w:tcPr>
          <w:p w:rsidR="00F02AA1" w:rsidRPr="009F36C4" w:rsidRDefault="00F02AA1" w:rsidP="00A82F55">
            <w:pPr>
              <w:autoSpaceDE w:val="0"/>
              <w:autoSpaceDN w:val="0"/>
              <w:adjustRightInd w:val="0"/>
              <w:rPr>
                <w:rFonts w:cs="TimesNewRomanPSMT"/>
                <w:sz w:val="20"/>
                <w:szCs w:val="20"/>
              </w:rPr>
            </w:pPr>
            <w:r w:rsidRPr="009F36C4">
              <w:rPr>
                <w:rFonts w:cs="TimesNewRomanPSMT"/>
                <w:sz w:val="20"/>
                <w:szCs w:val="20"/>
              </w:rPr>
              <w:t>Objectives generally contain precise verbs, rich description of the content/skill/or attitudinal domain, and specification of whom should be assessed (e.g., “graduating seniors in the Biology B.A. program”)</w:t>
            </w:r>
          </w:p>
        </w:tc>
        <w:tc>
          <w:tcPr>
            <w:tcW w:w="2358" w:type="dxa"/>
          </w:tcPr>
          <w:p w:rsidR="00F02AA1" w:rsidRPr="009F36C4" w:rsidRDefault="00F02AA1" w:rsidP="00A82F55">
            <w:pPr>
              <w:autoSpaceDE w:val="0"/>
              <w:autoSpaceDN w:val="0"/>
              <w:adjustRightInd w:val="0"/>
              <w:rPr>
                <w:rFonts w:cs="TimesNewRomanPSMT"/>
                <w:sz w:val="20"/>
                <w:szCs w:val="20"/>
              </w:rPr>
            </w:pPr>
            <w:r w:rsidRPr="009F36C4">
              <w:rPr>
                <w:rFonts w:cs="TimesNewRomanPSMT"/>
                <w:sz w:val="20"/>
                <w:szCs w:val="20"/>
              </w:rPr>
              <w:t>All objectives stated with clarity and specificity including precise verbs, rich description of the content/skill/or attitudinal domain, and specification of whom should be assessed (e.g., “graduating seniors in the Biology B.A. program”)</w:t>
            </w:r>
          </w:p>
        </w:tc>
      </w:tr>
    </w:tbl>
    <w:p w:rsidR="00A60080" w:rsidRPr="009F36C4" w:rsidRDefault="00A60080">
      <w:pPr>
        <w:rPr>
          <w:sz w:val="20"/>
          <w:szCs w:val="20"/>
        </w:rPr>
      </w:pPr>
    </w:p>
    <w:tbl>
      <w:tblPr>
        <w:tblStyle w:val="TableGrid"/>
        <w:tblW w:w="0" w:type="auto"/>
        <w:tblLook w:val="04A0" w:firstRow="1" w:lastRow="0" w:firstColumn="1" w:lastColumn="0" w:noHBand="0" w:noVBand="1"/>
      </w:tblPr>
      <w:tblGrid>
        <w:gridCol w:w="3086"/>
        <w:gridCol w:w="1342"/>
        <w:gridCol w:w="1710"/>
        <w:gridCol w:w="2340"/>
        <w:gridCol w:w="2340"/>
        <w:gridCol w:w="2358"/>
      </w:tblGrid>
      <w:tr w:rsidR="008D1E81" w:rsidRPr="009F36C4" w:rsidTr="008D1E81">
        <w:tc>
          <w:tcPr>
            <w:tcW w:w="3086" w:type="dxa"/>
            <w:vMerge w:val="restart"/>
          </w:tcPr>
          <w:p w:rsidR="008D1E81" w:rsidRPr="009F36C4" w:rsidRDefault="008D1E81" w:rsidP="00EF6605">
            <w:pPr>
              <w:autoSpaceDE w:val="0"/>
              <w:autoSpaceDN w:val="0"/>
              <w:adjustRightInd w:val="0"/>
              <w:rPr>
                <w:rFonts w:cs="TimesNewRomanPSMT"/>
                <w:sz w:val="20"/>
                <w:szCs w:val="20"/>
                <w:highlight w:val="yellow"/>
              </w:rPr>
            </w:pPr>
          </w:p>
        </w:tc>
        <w:tc>
          <w:tcPr>
            <w:tcW w:w="10090" w:type="dxa"/>
            <w:gridSpan w:val="5"/>
            <w:shd w:val="clear" w:color="auto" w:fill="auto"/>
          </w:tcPr>
          <w:p w:rsidR="008D1E81" w:rsidRPr="009F36C4" w:rsidRDefault="008D1E81" w:rsidP="008D1E81">
            <w:pPr>
              <w:autoSpaceDE w:val="0"/>
              <w:autoSpaceDN w:val="0"/>
              <w:adjustRightInd w:val="0"/>
              <w:jc w:val="center"/>
              <w:rPr>
                <w:rFonts w:cs="TimesNewRomanPSMT"/>
                <w:sz w:val="20"/>
                <w:szCs w:val="20"/>
              </w:rPr>
            </w:pPr>
            <w:r w:rsidRPr="009F36C4">
              <w:rPr>
                <w:rFonts w:cs="TimesNewRomanPSMT"/>
                <w:b/>
                <w:sz w:val="20"/>
                <w:szCs w:val="20"/>
              </w:rPr>
              <w:t>RUBRIC</w:t>
            </w:r>
          </w:p>
        </w:tc>
      </w:tr>
      <w:tr w:rsidR="008D1E81" w:rsidRPr="009F36C4" w:rsidTr="008D1E81">
        <w:tc>
          <w:tcPr>
            <w:tcW w:w="3086" w:type="dxa"/>
            <w:vMerge/>
          </w:tcPr>
          <w:p w:rsidR="008D1E81" w:rsidRPr="009F36C4" w:rsidRDefault="008D1E81" w:rsidP="00EF6605">
            <w:pPr>
              <w:autoSpaceDE w:val="0"/>
              <w:autoSpaceDN w:val="0"/>
              <w:adjustRightInd w:val="0"/>
              <w:rPr>
                <w:rFonts w:cs="TimesNewRomanPSMT"/>
                <w:sz w:val="20"/>
                <w:szCs w:val="20"/>
                <w:highlight w:val="yellow"/>
              </w:rPr>
            </w:pPr>
          </w:p>
        </w:tc>
        <w:tc>
          <w:tcPr>
            <w:tcW w:w="1342" w:type="dxa"/>
            <w:shd w:val="clear" w:color="auto" w:fill="C4BC96" w:themeFill="background2" w:themeFillShade="BF"/>
          </w:tcPr>
          <w:p w:rsidR="008D1E81" w:rsidRPr="009F36C4" w:rsidRDefault="008D1E81" w:rsidP="00EF6605">
            <w:pPr>
              <w:autoSpaceDE w:val="0"/>
              <w:autoSpaceDN w:val="0"/>
              <w:adjustRightInd w:val="0"/>
              <w:rPr>
                <w:rFonts w:cs="TimesNewRomanPSMT"/>
                <w:sz w:val="20"/>
                <w:szCs w:val="20"/>
              </w:rPr>
            </w:pPr>
            <w:r w:rsidRPr="009F36C4">
              <w:rPr>
                <w:rFonts w:cs="TimesNewRomanPSMT"/>
                <w:sz w:val="20"/>
                <w:szCs w:val="20"/>
              </w:rPr>
              <w:t>Categories</w:t>
            </w:r>
          </w:p>
        </w:tc>
        <w:tc>
          <w:tcPr>
            <w:tcW w:w="1710" w:type="dxa"/>
          </w:tcPr>
          <w:p w:rsidR="008D1E81" w:rsidRPr="009F36C4" w:rsidRDefault="008D1E81" w:rsidP="00EF6605">
            <w:pPr>
              <w:autoSpaceDE w:val="0"/>
              <w:autoSpaceDN w:val="0"/>
              <w:adjustRightInd w:val="0"/>
              <w:rPr>
                <w:rFonts w:cs="TimesNewRomanPSMT"/>
                <w:sz w:val="20"/>
                <w:szCs w:val="20"/>
              </w:rPr>
            </w:pPr>
            <w:r w:rsidRPr="009F36C4">
              <w:rPr>
                <w:rFonts w:cs="TimesNewRomanPSMT"/>
                <w:sz w:val="20"/>
                <w:szCs w:val="20"/>
              </w:rPr>
              <w:t>Beginning</w:t>
            </w:r>
          </w:p>
        </w:tc>
        <w:tc>
          <w:tcPr>
            <w:tcW w:w="2340" w:type="dxa"/>
          </w:tcPr>
          <w:p w:rsidR="008D1E81" w:rsidRPr="009F36C4" w:rsidRDefault="008D1E81" w:rsidP="00EF6605">
            <w:pPr>
              <w:autoSpaceDE w:val="0"/>
              <w:autoSpaceDN w:val="0"/>
              <w:adjustRightInd w:val="0"/>
              <w:rPr>
                <w:rFonts w:cs="TimesNewRomanPSMT"/>
                <w:sz w:val="20"/>
                <w:szCs w:val="20"/>
              </w:rPr>
            </w:pPr>
            <w:r w:rsidRPr="009F36C4">
              <w:rPr>
                <w:rFonts w:cs="TimesNewRomanPSMT"/>
                <w:sz w:val="20"/>
                <w:szCs w:val="20"/>
              </w:rPr>
              <w:t>Developing</w:t>
            </w:r>
          </w:p>
        </w:tc>
        <w:tc>
          <w:tcPr>
            <w:tcW w:w="2340" w:type="dxa"/>
          </w:tcPr>
          <w:p w:rsidR="008D1E81" w:rsidRPr="009F36C4" w:rsidRDefault="008D1E81" w:rsidP="00EF6605">
            <w:pPr>
              <w:autoSpaceDE w:val="0"/>
              <w:autoSpaceDN w:val="0"/>
              <w:adjustRightInd w:val="0"/>
              <w:rPr>
                <w:rFonts w:cs="TimesNewRomanPSMT"/>
                <w:sz w:val="20"/>
                <w:szCs w:val="20"/>
              </w:rPr>
            </w:pPr>
            <w:r w:rsidRPr="009F36C4">
              <w:rPr>
                <w:rFonts w:cs="TimesNewRomanPSMT"/>
                <w:sz w:val="20"/>
                <w:szCs w:val="20"/>
              </w:rPr>
              <w:t>Good</w:t>
            </w:r>
          </w:p>
        </w:tc>
        <w:tc>
          <w:tcPr>
            <w:tcW w:w="2358" w:type="dxa"/>
          </w:tcPr>
          <w:p w:rsidR="008D1E81" w:rsidRPr="009F36C4" w:rsidRDefault="008D1E81" w:rsidP="00EF6605">
            <w:pPr>
              <w:autoSpaceDE w:val="0"/>
              <w:autoSpaceDN w:val="0"/>
              <w:adjustRightInd w:val="0"/>
              <w:rPr>
                <w:rFonts w:cs="TimesNewRomanPSMT"/>
                <w:sz w:val="20"/>
                <w:szCs w:val="20"/>
              </w:rPr>
            </w:pPr>
            <w:r w:rsidRPr="009F36C4">
              <w:rPr>
                <w:rFonts w:cs="TimesNewRomanPSMT"/>
                <w:sz w:val="20"/>
                <w:szCs w:val="20"/>
              </w:rPr>
              <w:t>Exemplary</w:t>
            </w:r>
          </w:p>
        </w:tc>
      </w:tr>
      <w:tr w:rsidR="008D1E81" w:rsidRPr="009F36C4" w:rsidTr="008D1E81">
        <w:tc>
          <w:tcPr>
            <w:tcW w:w="3086" w:type="dxa"/>
          </w:tcPr>
          <w:p w:rsidR="009F36C4" w:rsidRDefault="009F36C4" w:rsidP="00884F40">
            <w:pPr>
              <w:autoSpaceDE w:val="0"/>
              <w:autoSpaceDN w:val="0"/>
              <w:adjustRightInd w:val="0"/>
              <w:rPr>
                <w:rFonts w:cs="TimesNewRomanPSMT"/>
                <w:sz w:val="20"/>
                <w:szCs w:val="20"/>
                <w:highlight w:val="yellow"/>
              </w:rPr>
            </w:pPr>
            <w:r>
              <w:rPr>
                <w:rFonts w:cs="TimesNewRomanPSMT"/>
                <w:sz w:val="20"/>
                <w:szCs w:val="20"/>
                <w:highlight w:val="yellow"/>
              </w:rPr>
              <w:t>2a</w:t>
            </w:r>
            <w:r w:rsidR="008D1E81" w:rsidRPr="009F36C4">
              <w:rPr>
                <w:rFonts w:cs="TimesNewRomanPSMT"/>
                <w:sz w:val="20"/>
                <w:szCs w:val="20"/>
                <w:highlight w:val="yellow"/>
              </w:rPr>
              <w:t xml:space="preserve">. </w:t>
            </w:r>
            <w:r w:rsidRPr="009F36C4">
              <w:rPr>
                <w:rFonts w:cstheme="minorHAnsi"/>
                <w:b/>
                <w:color w:val="000000"/>
                <w:sz w:val="20"/>
                <w:szCs w:val="20"/>
                <w:highlight w:val="yellow"/>
                <w:u w:val="single"/>
              </w:rPr>
              <w:t>Program-Level Assessment Method(s) and Timing</w:t>
            </w:r>
            <w:r w:rsidRPr="009F36C4">
              <w:rPr>
                <w:rFonts w:cs="TimesNewRomanPSMT"/>
                <w:sz w:val="20"/>
                <w:szCs w:val="20"/>
                <w:highlight w:val="yellow"/>
              </w:rPr>
              <w:t xml:space="preserve">. </w:t>
            </w:r>
          </w:p>
          <w:p w:rsidR="00145D30" w:rsidRPr="009F36C4" w:rsidRDefault="00145D30" w:rsidP="00884F40">
            <w:pPr>
              <w:autoSpaceDE w:val="0"/>
              <w:autoSpaceDN w:val="0"/>
              <w:adjustRightInd w:val="0"/>
              <w:rPr>
                <w:rFonts w:cs="TimesNewRomanPSMT"/>
                <w:sz w:val="20"/>
                <w:szCs w:val="20"/>
                <w:highlight w:val="yellow"/>
              </w:rPr>
            </w:pPr>
          </w:p>
          <w:p w:rsidR="008D1E81" w:rsidRPr="009F36C4" w:rsidRDefault="008D1E81" w:rsidP="00884F40">
            <w:pPr>
              <w:autoSpaceDE w:val="0"/>
              <w:autoSpaceDN w:val="0"/>
              <w:adjustRightInd w:val="0"/>
              <w:rPr>
                <w:rFonts w:cs="TimesNewRomanPSMT"/>
                <w:sz w:val="20"/>
                <w:szCs w:val="20"/>
              </w:rPr>
            </w:pPr>
            <w:r w:rsidRPr="00145D30">
              <w:rPr>
                <w:rFonts w:cs="TimesNewRomanPSMT"/>
                <w:sz w:val="20"/>
                <w:szCs w:val="20"/>
              </w:rPr>
              <w:t xml:space="preserve">Described </w:t>
            </w:r>
            <w:r w:rsidRPr="00145D30">
              <w:rPr>
                <w:rFonts w:cs="TimesNewRomanPSMT"/>
                <w:b/>
                <w:sz w:val="20"/>
                <w:szCs w:val="20"/>
                <w:u w:val="single"/>
              </w:rPr>
              <w:t>direct and indirect methods</w:t>
            </w:r>
            <w:r w:rsidRPr="00145D30">
              <w:rPr>
                <w:rFonts w:cs="TimesNewRomanPSMT"/>
                <w:sz w:val="20"/>
                <w:szCs w:val="20"/>
              </w:rPr>
              <w:t xml:space="preserve"> used to assess each outcome; identified the times when student work is collected.</w:t>
            </w:r>
          </w:p>
        </w:tc>
        <w:tc>
          <w:tcPr>
            <w:tcW w:w="1342" w:type="dxa"/>
            <w:shd w:val="clear" w:color="auto" w:fill="C4BC96" w:themeFill="background2" w:themeFillShade="BF"/>
          </w:tcPr>
          <w:p w:rsidR="008D1E81" w:rsidRPr="009F36C4" w:rsidRDefault="008D1E81" w:rsidP="00EF6605">
            <w:pPr>
              <w:autoSpaceDE w:val="0"/>
              <w:autoSpaceDN w:val="0"/>
              <w:adjustRightInd w:val="0"/>
              <w:rPr>
                <w:rFonts w:cs="TimesNewRomanPSMT"/>
                <w:sz w:val="20"/>
                <w:szCs w:val="20"/>
              </w:rPr>
            </w:pPr>
            <w:r w:rsidRPr="009F36C4">
              <w:rPr>
                <w:rFonts w:cs="TimesNewRomanPSMT"/>
                <w:sz w:val="20"/>
                <w:szCs w:val="20"/>
              </w:rPr>
              <w:t>Assessment Methods</w:t>
            </w:r>
          </w:p>
        </w:tc>
        <w:tc>
          <w:tcPr>
            <w:tcW w:w="1710" w:type="dxa"/>
          </w:tcPr>
          <w:p w:rsidR="008D1E81" w:rsidRPr="009F36C4" w:rsidRDefault="008D1E81" w:rsidP="00884F40">
            <w:pPr>
              <w:autoSpaceDE w:val="0"/>
              <w:autoSpaceDN w:val="0"/>
              <w:adjustRightInd w:val="0"/>
              <w:rPr>
                <w:rFonts w:cs="TimesNewRomanPSMT"/>
                <w:sz w:val="20"/>
                <w:szCs w:val="20"/>
              </w:rPr>
            </w:pPr>
            <w:r w:rsidRPr="009F36C4">
              <w:rPr>
                <w:rFonts w:cs="TimesNewRomanPSMT"/>
                <w:sz w:val="20"/>
                <w:szCs w:val="20"/>
              </w:rPr>
              <w:t>No measures indicated</w:t>
            </w:r>
          </w:p>
        </w:tc>
        <w:tc>
          <w:tcPr>
            <w:tcW w:w="2340" w:type="dxa"/>
          </w:tcPr>
          <w:p w:rsidR="008D1E81" w:rsidRPr="009F36C4" w:rsidRDefault="008D1E81" w:rsidP="00884F40">
            <w:pPr>
              <w:autoSpaceDE w:val="0"/>
              <w:autoSpaceDN w:val="0"/>
              <w:adjustRightInd w:val="0"/>
              <w:rPr>
                <w:rFonts w:cs="TimesNewRomanPSMT"/>
                <w:sz w:val="20"/>
                <w:szCs w:val="20"/>
              </w:rPr>
            </w:pPr>
            <w:r w:rsidRPr="009F36C4">
              <w:rPr>
                <w:rFonts w:cs="TimesNewRomanPSMT"/>
                <w:sz w:val="20"/>
                <w:szCs w:val="20"/>
              </w:rPr>
              <w:t>Most objectives assessed primarily via indirect (e.g., surveys) measures.</w:t>
            </w:r>
          </w:p>
        </w:tc>
        <w:tc>
          <w:tcPr>
            <w:tcW w:w="2340" w:type="dxa"/>
          </w:tcPr>
          <w:p w:rsidR="008D1E81" w:rsidRPr="009F36C4" w:rsidRDefault="008D1E81" w:rsidP="00884F40">
            <w:pPr>
              <w:autoSpaceDE w:val="0"/>
              <w:autoSpaceDN w:val="0"/>
              <w:adjustRightInd w:val="0"/>
              <w:rPr>
                <w:rFonts w:cs="TimesNewRomanPSMT"/>
                <w:sz w:val="20"/>
                <w:szCs w:val="20"/>
              </w:rPr>
            </w:pPr>
            <w:r w:rsidRPr="009F36C4">
              <w:rPr>
                <w:rFonts w:cs="TimesNewRomanPSMT"/>
                <w:sz w:val="20"/>
                <w:szCs w:val="20"/>
              </w:rPr>
              <w:t>Most objectives assessed primarily via direct measures.</w:t>
            </w:r>
          </w:p>
        </w:tc>
        <w:tc>
          <w:tcPr>
            <w:tcW w:w="2358" w:type="dxa"/>
          </w:tcPr>
          <w:p w:rsidR="008D1E81" w:rsidRPr="009F36C4" w:rsidRDefault="008D1E81" w:rsidP="00884F40">
            <w:pPr>
              <w:autoSpaceDE w:val="0"/>
              <w:autoSpaceDN w:val="0"/>
              <w:adjustRightInd w:val="0"/>
              <w:rPr>
                <w:rFonts w:cs="TimesNewRomanPSMT"/>
                <w:sz w:val="20"/>
                <w:szCs w:val="20"/>
              </w:rPr>
            </w:pPr>
            <w:r w:rsidRPr="009F36C4">
              <w:rPr>
                <w:rFonts w:cs="TimesNewRomanPSMT"/>
                <w:sz w:val="20"/>
                <w:szCs w:val="20"/>
              </w:rPr>
              <w:t>All objectives assessed using at least one direct measure (e.g., tests, essays).</w:t>
            </w:r>
          </w:p>
        </w:tc>
      </w:tr>
      <w:tr w:rsidR="00884F40" w:rsidRPr="009F36C4" w:rsidTr="008D1E81">
        <w:tc>
          <w:tcPr>
            <w:tcW w:w="3086" w:type="dxa"/>
          </w:tcPr>
          <w:p w:rsidR="009F36C4" w:rsidRDefault="009F36C4" w:rsidP="00EF6605">
            <w:pPr>
              <w:autoSpaceDE w:val="0"/>
              <w:autoSpaceDN w:val="0"/>
              <w:adjustRightInd w:val="0"/>
              <w:rPr>
                <w:rFonts w:cs="TimesNewRomanPSMT"/>
                <w:sz w:val="20"/>
                <w:szCs w:val="20"/>
                <w:highlight w:val="yellow"/>
              </w:rPr>
            </w:pPr>
            <w:r w:rsidRPr="009F36C4">
              <w:rPr>
                <w:rFonts w:cstheme="minorHAnsi"/>
                <w:color w:val="000000"/>
                <w:sz w:val="20"/>
                <w:szCs w:val="20"/>
                <w:highlight w:val="yellow"/>
              </w:rPr>
              <w:t>2b.</w:t>
            </w:r>
            <w:r>
              <w:rPr>
                <w:rFonts w:cstheme="minorHAnsi"/>
                <w:b/>
                <w:color w:val="000000"/>
                <w:sz w:val="20"/>
                <w:szCs w:val="20"/>
                <w:highlight w:val="yellow"/>
                <w:u w:val="single"/>
              </w:rPr>
              <w:t xml:space="preserve"> </w:t>
            </w:r>
            <w:r w:rsidRPr="009F36C4">
              <w:rPr>
                <w:rFonts w:cstheme="minorHAnsi"/>
                <w:b/>
                <w:color w:val="000000"/>
                <w:sz w:val="20"/>
                <w:szCs w:val="20"/>
                <w:highlight w:val="yellow"/>
                <w:u w:val="single"/>
              </w:rPr>
              <w:t>Program-Level Assessment Method(s) and Timing</w:t>
            </w:r>
            <w:r w:rsidRPr="009F36C4">
              <w:rPr>
                <w:rFonts w:cs="TimesNewRomanPSMT"/>
                <w:sz w:val="20"/>
                <w:szCs w:val="20"/>
                <w:highlight w:val="yellow"/>
              </w:rPr>
              <w:t xml:space="preserve">. </w:t>
            </w:r>
          </w:p>
          <w:p w:rsidR="00145D30" w:rsidRPr="009F36C4" w:rsidRDefault="00145D30" w:rsidP="00EF6605">
            <w:pPr>
              <w:autoSpaceDE w:val="0"/>
              <w:autoSpaceDN w:val="0"/>
              <w:adjustRightInd w:val="0"/>
              <w:rPr>
                <w:rFonts w:cs="TimesNewRomanPSMT"/>
                <w:sz w:val="20"/>
                <w:szCs w:val="20"/>
                <w:highlight w:val="yellow"/>
              </w:rPr>
            </w:pPr>
          </w:p>
          <w:p w:rsidR="00884F40" w:rsidRPr="009F36C4" w:rsidRDefault="00884F40" w:rsidP="00EF6605">
            <w:pPr>
              <w:autoSpaceDE w:val="0"/>
              <w:autoSpaceDN w:val="0"/>
              <w:adjustRightInd w:val="0"/>
              <w:rPr>
                <w:rFonts w:cs="TimesNewRomanPSMT"/>
                <w:sz w:val="20"/>
                <w:szCs w:val="20"/>
                <w:highlight w:val="yellow"/>
              </w:rPr>
            </w:pPr>
            <w:r w:rsidRPr="00145D30">
              <w:rPr>
                <w:rFonts w:cs="TimesNewRomanPSMT"/>
                <w:sz w:val="20"/>
                <w:szCs w:val="20"/>
              </w:rPr>
              <w:t xml:space="preserve">Stated </w:t>
            </w:r>
            <w:r w:rsidRPr="00145D30">
              <w:rPr>
                <w:rFonts w:cs="TimesNewRomanPSMT"/>
                <w:b/>
                <w:sz w:val="20"/>
                <w:szCs w:val="20"/>
                <w:u w:val="single"/>
              </w:rPr>
              <w:t>criteria and standards of judgment</w:t>
            </w:r>
            <w:r w:rsidRPr="00145D30">
              <w:rPr>
                <w:rFonts w:cs="TimesNewRomanPSMT"/>
                <w:sz w:val="20"/>
                <w:szCs w:val="20"/>
              </w:rPr>
              <w:t xml:space="preserve"> by which student work is assessed (scoring rubrics or benchmarks on tests).</w:t>
            </w:r>
          </w:p>
        </w:tc>
        <w:tc>
          <w:tcPr>
            <w:tcW w:w="1342" w:type="dxa"/>
            <w:shd w:val="clear" w:color="auto" w:fill="C4BC96" w:themeFill="background2" w:themeFillShade="BF"/>
          </w:tcPr>
          <w:p w:rsidR="00884F40" w:rsidRPr="009F36C4" w:rsidRDefault="00884F40" w:rsidP="00EF6605">
            <w:pPr>
              <w:autoSpaceDE w:val="0"/>
              <w:autoSpaceDN w:val="0"/>
              <w:adjustRightInd w:val="0"/>
              <w:rPr>
                <w:rFonts w:cs="TimesNewRomanPSMT"/>
                <w:sz w:val="20"/>
                <w:szCs w:val="20"/>
              </w:rPr>
            </w:pPr>
            <w:r w:rsidRPr="009F36C4">
              <w:rPr>
                <w:rFonts w:cs="TimesNewRomanPSMT"/>
                <w:sz w:val="20"/>
                <w:szCs w:val="20"/>
              </w:rPr>
              <w:t>Assessment Methods</w:t>
            </w:r>
          </w:p>
        </w:tc>
        <w:tc>
          <w:tcPr>
            <w:tcW w:w="1710" w:type="dxa"/>
          </w:tcPr>
          <w:p w:rsidR="00884F40" w:rsidRPr="009F36C4" w:rsidRDefault="00884F40" w:rsidP="00884F40">
            <w:pPr>
              <w:autoSpaceDE w:val="0"/>
              <w:autoSpaceDN w:val="0"/>
              <w:adjustRightInd w:val="0"/>
              <w:rPr>
                <w:rFonts w:cs="TimesNewRomanPSMT"/>
                <w:sz w:val="20"/>
                <w:szCs w:val="20"/>
              </w:rPr>
            </w:pPr>
            <w:r w:rsidRPr="009F36C4">
              <w:rPr>
                <w:rFonts w:cs="TimesNewRomanPSMT"/>
                <w:sz w:val="20"/>
                <w:szCs w:val="20"/>
              </w:rPr>
              <w:t>Seemingly no relationship between objectives and measures.</w:t>
            </w:r>
          </w:p>
        </w:tc>
        <w:tc>
          <w:tcPr>
            <w:tcW w:w="2340" w:type="dxa"/>
          </w:tcPr>
          <w:p w:rsidR="00884F40" w:rsidRPr="009F36C4" w:rsidRDefault="00884F40" w:rsidP="00EF6605">
            <w:pPr>
              <w:autoSpaceDE w:val="0"/>
              <w:autoSpaceDN w:val="0"/>
              <w:adjustRightInd w:val="0"/>
              <w:rPr>
                <w:rFonts w:cs="TimesNewRomanPSMT"/>
                <w:sz w:val="20"/>
                <w:szCs w:val="20"/>
              </w:rPr>
            </w:pPr>
            <w:r w:rsidRPr="009F36C4">
              <w:rPr>
                <w:rFonts w:cs="TimesNewRomanPSMT"/>
                <w:sz w:val="20"/>
                <w:szCs w:val="20"/>
              </w:rPr>
              <w:t>At a superficial level, it appears the content assessed by the measures matches the objectives, but no explanation is provided.</w:t>
            </w:r>
          </w:p>
        </w:tc>
        <w:tc>
          <w:tcPr>
            <w:tcW w:w="2340" w:type="dxa"/>
          </w:tcPr>
          <w:p w:rsidR="00884F40" w:rsidRPr="009F36C4" w:rsidRDefault="00884F40" w:rsidP="00884F40">
            <w:pPr>
              <w:autoSpaceDE w:val="0"/>
              <w:autoSpaceDN w:val="0"/>
              <w:adjustRightInd w:val="0"/>
              <w:rPr>
                <w:rFonts w:cs="TimesNewRomanPSMT"/>
                <w:sz w:val="20"/>
                <w:szCs w:val="20"/>
              </w:rPr>
            </w:pPr>
            <w:r w:rsidRPr="009F36C4">
              <w:rPr>
                <w:rFonts w:cs="TimesNewRomanPSMT"/>
                <w:sz w:val="20"/>
                <w:szCs w:val="20"/>
              </w:rPr>
              <w:t>General detail about how objectives relate to measures is provided. For example, the faculty wrote items to match the objectives, or the instrument was selected “because its general description appeared to match our objectives.”</w:t>
            </w:r>
          </w:p>
        </w:tc>
        <w:tc>
          <w:tcPr>
            <w:tcW w:w="2358" w:type="dxa"/>
          </w:tcPr>
          <w:p w:rsidR="00884F40" w:rsidRPr="009F36C4" w:rsidRDefault="00884F40" w:rsidP="00884F40">
            <w:pPr>
              <w:autoSpaceDE w:val="0"/>
              <w:autoSpaceDN w:val="0"/>
              <w:adjustRightInd w:val="0"/>
              <w:rPr>
                <w:rFonts w:cs="TimesNewRomanPSMT"/>
                <w:sz w:val="20"/>
                <w:szCs w:val="20"/>
              </w:rPr>
            </w:pPr>
            <w:r w:rsidRPr="009F36C4">
              <w:rPr>
                <w:rFonts w:cs="TimesNewRomanPSMT"/>
                <w:sz w:val="20"/>
                <w:szCs w:val="20"/>
              </w:rPr>
              <w:t>Detail is provided regarding objective-to-measure match. Specific items on the test are linked to objectives. The match is affirmed by faculty subject experts (e.g., through a backwards translation).</w:t>
            </w:r>
          </w:p>
        </w:tc>
      </w:tr>
    </w:tbl>
    <w:p w:rsidR="00A60080" w:rsidRPr="009F36C4" w:rsidRDefault="00A60080">
      <w:pPr>
        <w:rPr>
          <w:sz w:val="20"/>
          <w:szCs w:val="20"/>
        </w:rPr>
      </w:pPr>
    </w:p>
    <w:p w:rsidR="00884F40" w:rsidRPr="009F36C4" w:rsidRDefault="00884F40">
      <w:pPr>
        <w:rPr>
          <w:sz w:val="20"/>
          <w:szCs w:val="20"/>
        </w:rPr>
      </w:pPr>
    </w:p>
    <w:tbl>
      <w:tblPr>
        <w:tblStyle w:val="TableGrid"/>
        <w:tblW w:w="0" w:type="auto"/>
        <w:tblLayout w:type="fixed"/>
        <w:tblLook w:val="04A0" w:firstRow="1" w:lastRow="0" w:firstColumn="1" w:lastColumn="0" w:noHBand="0" w:noVBand="1"/>
      </w:tblPr>
      <w:tblGrid>
        <w:gridCol w:w="3086"/>
        <w:gridCol w:w="1342"/>
        <w:gridCol w:w="1710"/>
        <w:gridCol w:w="2340"/>
        <w:gridCol w:w="2340"/>
        <w:gridCol w:w="2358"/>
      </w:tblGrid>
      <w:tr w:rsidR="005977AC" w:rsidRPr="009F36C4" w:rsidTr="008D1E81">
        <w:tc>
          <w:tcPr>
            <w:tcW w:w="3086" w:type="dxa"/>
            <w:vMerge w:val="restart"/>
          </w:tcPr>
          <w:p w:rsidR="005977AC" w:rsidRPr="009F36C4" w:rsidRDefault="005977AC" w:rsidP="00EF6605">
            <w:pPr>
              <w:autoSpaceDE w:val="0"/>
              <w:autoSpaceDN w:val="0"/>
              <w:adjustRightInd w:val="0"/>
              <w:rPr>
                <w:rFonts w:cs="TimesNewRomanPSMT"/>
                <w:sz w:val="20"/>
                <w:szCs w:val="20"/>
              </w:rPr>
            </w:pPr>
          </w:p>
        </w:tc>
        <w:tc>
          <w:tcPr>
            <w:tcW w:w="10090" w:type="dxa"/>
            <w:gridSpan w:val="5"/>
            <w:shd w:val="clear" w:color="auto" w:fill="auto"/>
          </w:tcPr>
          <w:p w:rsidR="005977AC" w:rsidRPr="009F36C4" w:rsidRDefault="005977AC" w:rsidP="00A405B3">
            <w:pPr>
              <w:autoSpaceDE w:val="0"/>
              <w:autoSpaceDN w:val="0"/>
              <w:adjustRightInd w:val="0"/>
              <w:jc w:val="center"/>
              <w:rPr>
                <w:rFonts w:cs="TimesNewRomanPSMT"/>
                <w:sz w:val="20"/>
                <w:szCs w:val="20"/>
              </w:rPr>
            </w:pPr>
            <w:r w:rsidRPr="009F36C4">
              <w:rPr>
                <w:rFonts w:cs="TimesNewRomanPSMT"/>
                <w:b/>
                <w:sz w:val="20"/>
                <w:szCs w:val="20"/>
              </w:rPr>
              <w:t>RUBRIC</w:t>
            </w:r>
          </w:p>
        </w:tc>
      </w:tr>
      <w:tr w:rsidR="005977AC" w:rsidRPr="009F36C4" w:rsidTr="008D1E81">
        <w:tc>
          <w:tcPr>
            <w:tcW w:w="3086" w:type="dxa"/>
            <w:vMerge/>
          </w:tcPr>
          <w:p w:rsidR="005977AC" w:rsidRPr="009F36C4" w:rsidRDefault="005977AC" w:rsidP="00EF6605">
            <w:pPr>
              <w:autoSpaceDE w:val="0"/>
              <w:autoSpaceDN w:val="0"/>
              <w:adjustRightInd w:val="0"/>
              <w:rPr>
                <w:rFonts w:cs="TimesNewRomanPSMT"/>
                <w:sz w:val="20"/>
                <w:szCs w:val="20"/>
              </w:rPr>
            </w:pPr>
          </w:p>
        </w:tc>
        <w:tc>
          <w:tcPr>
            <w:tcW w:w="1342" w:type="dxa"/>
            <w:shd w:val="clear" w:color="auto" w:fill="C4BC96" w:themeFill="background2" w:themeFillShade="BF"/>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Categories</w:t>
            </w:r>
          </w:p>
        </w:tc>
        <w:tc>
          <w:tcPr>
            <w:tcW w:w="171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Beginning</w:t>
            </w:r>
          </w:p>
        </w:tc>
        <w:tc>
          <w:tcPr>
            <w:tcW w:w="234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Developing</w:t>
            </w:r>
          </w:p>
        </w:tc>
        <w:tc>
          <w:tcPr>
            <w:tcW w:w="234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Good</w:t>
            </w:r>
          </w:p>
        </w:tc>
        <w:tc>
          <w:tcPr>
            <w:tcW w:w="2358"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Exemplary</w:t>
            </w:r>
          </w:p>
        </w:tc>
      </w:tr>
      <w:tr w:rsidR="005977AC" w:rsidRPr="009F36C4" w:rsidTr="008D1E81">
        <w:tc>
          <w:tcPr>
            <w:tcW w:w="3086" w:type="dxa"/>
          </w:tcPr>
          <w:p w:rsidR="005977AC" w:rsidRPr="009F36C4" w:rsidRDefault="009F36C4" w:rsidP="00EF6605">
            <w:pPr>
              <w:autoSpaceDE w:val="0"/>
              <w:autoSpaceDN w:val="0"/>
              <w:adjustRightInd w:val="0"/>
              <w:rPr>
                <w:rFonts w:cs="TimesNewRomanPSMT"/>
                <w:sz w:val="20"/>
                <w:szCs w:val="20"/>
              </w:rPr>
            </w:pPr>
            <w:r>
              <w:rPr>
                <w:rFonts w:cs="TimesNewRomanPSMT"/>
                <w:sz w:val="20"/>
                <w:szCs w:val="20"/>
                <w:highlight w:val="yellow"/>
              </w:rPr>
              <w:t>3</w:t>
            </w:r>
            <w:r w:rsidR="005977AC" w:rsidRPr="009F36C4">
              <w:rPr>
                <w:rFonts w:cs="TimesNewRomanPSMT"/>
                <w:sz w:val="20"/>
                <w:szCs w:val="20"/>
                <w:highlight w:val="yellow"/>
              </w:rPr>
              <w:t xml:space="preserve">a. Collected </w:t>
            </w:r>
            <w:r w:rsidR="005977AC" w:rsidRPr="009F36C4">
              <w:rPr>
                <w:rFonts w:cs="TimesNewRomanPSMT"/>
                <w:b/>
                <w:sz w:val="20"/>
                <w:szCs w:val="20"/>
                <w:highlight w:val="yellow"/>
                <w:u w:val="single"/>
              </w:rPr>
              <w:t>evidence of student learning</w:t>
            </w:r>
            <w:r w:rsidR="00145D30">
              <w:rPr>
                <w:rFonts w:cs="TimesNewRomanPSMT"/>
                <w:b/>
                <w:sz w:val="20"/>
                <w:szCs w:val="20"/>
                <w:u w:val="single"/>
              </w:rPr>
              <w:t>:</w:t>
            </w:r>
            <w:r w:rsidR="00145D30">
              <w:rPr>
                <w:rFonts w:cs="TimesNewRomanPSMT"/>
                <w:sz w:val="20"/>
                <w:szCs w:val="20"/>
              </w:rPr>
              <w:t xml:space="preserve"> </w:t>
            </w:r>
            <w:r w:rsidR="00145D30" w:rsidRPr="00145D30">
              <w:rPr>
                <w:rFonts w:cs="TimesNewRomanPSMT"/>
                <w:sz w:val="20"/>
                <w:szCs w:val="20"/>
              </w:rPr>
              <w:t>data collection</w:t>
            </w:r>
          </w:p>
        </w:tc>
        <w:tc>
          <w:tcPr>
            <w:tcW w:w="1342" w:type="dxa"/>
            <w:shd w:val="clear" w:color="auto" w:fill="C4BC96" w:themeFill="background2" w:themeFillShade="BF"/>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Data Collection</w:t>
            </w:r>
          </w:p>
        </w:tc>
        <w:tc>
          <w:tcPr>
            <w:tcW w:w="171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No information is provided about data collection process or data not collected.</w:t>
            </w:r>
          </w:p>
          <w:p w:rsidR="005977AC" w:rsidRPr="009F36C4" w:rsidRDefault="005977AC" w:rsidP="00EF6605">
            <w:pPr>
              <w:autoSpaceDE w:val="0"/>
              <w:autoSpaceDN w:val="0"/>
              <w:adjustRightInd w:val="0"/>
              <w:rPr>
                <w:rFonts w:cs="TimesNewRomanPSMT"/>
                <w:sz w:val="20"/>
                <w:szCs w:val="20"/>
              </w:rPr>
            </w:pPr>
          </w:p>
        </w:tc>
        <w:tc>
          <w:tcPr>
            <w:tcW w:w="234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Limited information is provided about data collection such as who and how many took the assessment, but not enough to judge the veracity of the process (e.g., thirty-five seniors took the test).</w:t>
            </w:r>
          </w:p>
        </w:tc>
        <w:tc>
          <w:tcPr>
            <w:tcW w:w="234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Enough information is provided to understand the data collection process, such as a description of the sample, testing protocol, testing conditions, and student motivation. Nevertheless, several methodological flaws are evident such as unrepresentative sampling, inappropriate testing conditions, one rater for ratings, or mismatch with specification of desired results.</w:t>
            </w:r>
          </w:p>
        </w:tc>
        <w:tc>
          <w:tcPr>
            <w:tcW w:w="2358"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The data collection process is clearly explained and is appropriate to the specification of desired results (e.g., representative sampling, adequate motivation, two or more trained raters for performance assessment, pre-post design to measure gain, cutoff defended for performance vs. a criterion)</w:t>
            </w:r>
          </w:p>
        </w:tc>
      </w:tr>
      <w:tr w:rsidR="005977AC" w:rsidRPr="009F36C4" w:rsidTr="008D1E81">
        <w:tc>
          <w:tcPr>
            <w:tcW w:w="3086" w:type="dxa"/>
          </w:tcPr>
          <w:p w:rsidR="005977AC" w:rsidRPr="00D60173" w:rsidRDefault="009F36C4" w:rsidP="00EF6605">
            <w:pPr>
              <w:autoSpaceDE w:val="0"/>
              <w:autoSpaceDN w:val="0"/>
              <w:adjustRightInd w:val="0"/>
              <w:rPr>
                <w:rFonts w:cs="TimesNewRomanPSMT"/>
                <w:sz w:val="20"/>
                <w:szCs w:val="20"/>
              </w:rPr>
            </w:pPr>
            <w:r>
              <w:rPr>
                <w:rFonts w:cs="TimesNewRomanPSMT"/>
                <w:sz w:val="20"/>
                <w:szCs w:val="20"/>
                <w:highlight w:val="yellow"/>
              </w:rPr>
              <w:t>3</w:t>
            </w:r>
            <w:r w:rsidR="005977AC" w:rsidRPr="009F36C4">
              <w:rPr>
                <w:rFonts w:cs="TimesNewRomanPSMT"/>
                <w:sz w:val="20"/>
                <w:szCs w:val="20"/>
                <w:highlight w:val="yellow"/>
              </w:rPr>
              <w:t xml:space="preserve">b. Collected </w:t>
            </w:r>
            <w:r w:rsidR="005977AC" w:rsidRPr="009F36C4">
              <w:rPr>
                <w:rFonts w:cs="TimesNewRomanPSMT"/>
                <w:b/>
                <w:sz w:val="20"/>
                <w:szCs w:val="20"/>
                <w:highlight w:val="yellow"/>
                <w:u w:val="single"/>
              </w:rPr>
              <w:t>evidence of student learning</w:t>
            </w:r>
            <w:r w:rsidR="00D60173">
              <w:rPr>
                <w:rFonts w:cs="TimesNewRomanPSMT"/>
                <w:b/>
                <w:sz w:val="20"/>
                <w:szCs w:val="20"/>
                <w:u w:val="single"/>
              </w:rPr>
              <w:t>:</w:t>
            </w:r>
            <w:r w:rsidR="00D60173">
              <w:rPr>
                <w:rFonts w:cs="TimesNewRomanPSMT"/>
                <w:sz w:val="20"/>
                <w:szCs w:val="20"/>
              </w:rPr>
              <w:t xml:space="preserve"> psychometrics.</w:t>
            </w:r>
          </w:p>
        </w:tc>
        <w:tc>
          <w:tcPr>
            <w:tcW w:w="1342" w:type="dxa"/>
            <w:shd w:val="clear" w:color="auto" w:fill="C4BC96" w:themeFill="background2" w:themeFillShade="BF"/>
          </w:tcPr>
          <w:p w:rsidR="005977AC" w:rsidRPr="009F36C4" w:rsidRDefault="008D1E81" w:rsidP="00EF6605">
            <w:pPr>
              <w:autoSpaceDE w:val="0"/>
              <w:autoSpaceDN w:val="0"/>
              <w:adjustRightInd w:val="0"/>
              <w:rPr>
                <w:rFonts w:cs="TimesNewRomanPSMT"/>
                <w:sz w:val="20"/>
                <w:szCs w:val="20"/>
              </w:rPr>
            </w:pPr>
            <w:r w:rsidRPr="009F36C4">
              <w:rPr>
                <w:rFonts w:cs="TimesNewRomanPSMT"/>
                <w:sz w:val="20"/>
                <w:szCs w:val="20"/>
              </w:rPr>
              <w:t>Psycho</w:t>
            </w:r>
            <w:r w:rsidR="00884F40" w:rsidRPr="009F36C4">
              <w:rPr>
                <w:rFonts w:cs="TimesNewRomanPSMT"/>
                <w:sz w:val="20"/>
                <w:szCs w:val="20"/>
              </w:rPr>
              <w:t>-</w:t>
            </w:r>
            <w:r w:rsidRPr="009F36C4">
              <w:rPr>
                <w:rFonts w:cs="TimesNewRomanPSMT"/>
                <w:sz w:val="20"/>
                <w:szCs w:val="20"/>
              </w:rPr>
              <w:t>metric Properties</w:t>
            </w:r>
          </w:p>
        </w:tc>
        <w:tc>
          <w:tcPr>
            <w:tcW w:w="171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No info on psychometric (e.g., reliability</w:t>
            </w:r>
            <w:r w:rsidR="008D1E81" w:rsidRPr="009F36C4">
              <w:rPr>
                <w:rFonts w:cs="TimesNewRomanPSMT"/>
                <w:sz w:val="20"/>
                <w:szCs w:val="20"/>
              </w:rPr>
              <w:t xml:space="preserve"> and </w:t>
            </w:r>
            <w:r w:rsidRPr="009F36C4">
              <w:rPr>
                <w:rFonts w:cs="TimesNewRomanPSMT"/>
                <w:sz w:val="20"/>
                <w:szCs w:val="20"/>
              </w:rPr>
              <w:t>validity)</w:t>
            </w:r>
          </w:p>
          <w:p w:rsidR="005977AC" w:rsidRPr="009F36C4" w:rsidRDefault="005977AC" w:rsidP="00EF6605">
            <w:pPr>
              <w:autoSpaceDE w:val="0"/>
              <w:autoSpaceDN w:val="0"/>
              <w:adjustRightInd w:val="0"/>
              <w:rPr>
                <w:rFonts w:cs="TimesNewRomanPSMT"/>
                <w:sz w:val="20"/>
                <w:szCs w:val="20"/>
              </w:rPr>
            </w:pPr>
            <w:proofErr w:type="gramStart"/>
            <w:r w:rsidRPr="009F36C4">
              <w:rPr>
                <w:rFonts w:cs="TimesNewRomanPSMT"/>
                <w:sz w:val="20"/>
                <w:szCs w:val="20"/>
              </w:rPr>
              <w:t>properties</w:t>
            </w:r>
            <w:proofErr w:type="gramEnd"/>
            <w:r w:rsidRPr="009F36C4">
              <w:rPr>
                <w:rFonts w:cs="TimesNewRomanPSMT"/>
                <w:sz w:val="20"/>
                <w:szCs w:val="20"/>
              </w:rPr>
              <w:t xml:space="preserve"> provided.</w:t>
            </w:r>
          </w:p>
          <w:p w:rsidR="005977AC" w:rsidRPr="009F36C4" w:rsidRDefault="005977AC" w:rsidP="00EF6605">
            <w:pPr>
              <w:autoSpaceDE w:val="0"/>
              <w:autoSpaceDN w:val="0"/>
              <w:adjustRightInd w:val="0"/>
              <w:rPr>
                <w:rFonts w:cs="TimesNewRomanPSMT"/>
                <w:sz w:val="20"/>
                <w:szCs w:val="20"/>
              </w:rPr>
            </w:pPr>
          </w:p>
        </w:tc>
        <w:tc>
          <w:tcPr>
            <w:tcW w:w="234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Reliability estimates (e.g., internal consistency, test-retest, inter-rater) provided for most scores, although reliability tends to be poor (&lt;.60). Or, author states how efforts have been made to improve reliability (e.g., raters were trained on rubric).</w:t>
            </w:r>
          </w:p>
        </w:tc>
        <w:tc>
          <w:tcPr>
            <w:tcW w:w="2340"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Reliability estimates provided for most scores, most scores are marginal or better (&gt;.60).</w:t>
            </w:r>
          </w:p>
        </w:tc>
        <w:tc>
          <w:tcPr>
            <w:tcW w:w="2358" w:type="dxa"/>
          </w:tcPr>
          <w:p w:rsidR="005977AC" w:rsidRPr="009F36C4" w:rsidRDefault="005977AC" w:rsidP="00EF6605">
            <w:pPr>
              <w:autoSpaceDE w:val="0"/>
              <w:autoSpaceDN w:val="0"/>
              <w:adjustRightInd w:val="0"/>
              <w:rPr>
                <w:rFonts w:cs="TimesNewRomanPSMT"/>
                <w:sz w:val="20"/>
                <w:szCs w:val="20"/>
              </w:rPr>
            </w:pPr>
            <w:r w:rsidRPr="009F36C4">
              <w:rPr>
                <w:rFonts w:cs="TimesNewRomanPSMT"/>
                <w:sz w:val="20"/>
                <w:szCs w:val="20"/>
              </w:rPr>
              <w:t>Reliability estimates provided, most scores are marginal or better (&gt;.60). Plus, other evidence given such as relationship of scores to other variables and how such relationship strengthens or weakens argument for validity of test scores.</w:t>
            </w:r>
          </w:p>
        </w:tc>
      </w:tr>
    </w:tbl>
    <w:p w:rsidR="00A60080" w:rsidRPr="009F36C4" w:rsidRDefault="00A60080">
      <w:pPr>
        <w:rPr>
          <w:sz w:val="20"/>
          <w:szCs w:val="20"/>
        </w:rPr>
      </w:pPr>
    </w:p>
    <w:p w:rsidR="008D1E81" w:rsidRPr="009F36C4" w:rsidRDefault="008D1E81">
      <w:pPr>
        <w:rPr>
          <w:sz w:val="20"/>
          <w:szCs w:val="20"/>
        </w:rPr>
      </w:pPr>
    </w:p>
    <w:p w:rsidR="008D1E81" w:rsidRPr="009F36C4" w:rsidRDefault="008D1E81">
      <w:pPr>
        <w:rPr>
          <w:sz w:val="20"/>
          <w:szCs w:val="20"/>
        </w:rPr>
      </w:pPr>
    </w:p>
    <w:p w:rsidR="008D1E81" w:rsidRPr="009F36C4" w:rsidRDefault="008D1E81">
      <w:pPr>
        <w:rPr>
          <w:sz w:val="20"/>
          <w:szCs w:val="20"/>
        </w:rPr>
      </w:pPr>
    </w:p>
    <w:tbl>
      <w:tblPr>
        <w:tblStyle w:val="TableGrid"/>
        <w:tblpPr w:leftFromText="180" w:rightFromText="180" w:vertAnchor="text" w:horzAnchor="margin" w:tblpY="286"/>
        <w:tblW w:w="0" w:type="auto"/>
        <w:tblLook w:val="04A0" w:firstRow="1" w:lastRow="0" w:firstColumn="1" w:lastColumn="0" w:noHBand="0" w:noVBand="1"/>
      </w:tblPr>
      <w:tblGrid>
        <w:gridCol w:w="3086"/>
        <w:gridCol w:w="1342"/>
        <w:gridCol w:w="1710"/>
        <w:gridCol w:w="2340"/>
        <w:gridCol w:w="2340"/>
        <w:gridCol w:w="2358"/>
      </w:tblGrid>
      <w:tr w:rsidR="00CC64C8" w:rsidRPr="009F36C4" w:rsidTr="00CC64C8">
        <w:tc>
          <w:tcPr>
            <w:tcW w:w="3086" w:type="dxa"/>
            <w:vMerge w:val="restart"/>
          </w:tcPr>
          <w:p w:rsidR="00CC64C8" w:rsidRPr="009F36C4" w:rsidRDefault="00CC64C8" w:rsidP="00F13ABB">
            <w:pPr>
              <w:autoSpaceDE w:val="0"/>
              <w:autoSpaceDN w:val="0"/>
              <w:adjustRightInd w:val="0"/>
              <w:rPr>
                <w:rFonts w:cs="TimesNewRomanPSMT"/>
                <w:sz w:val="20"/>
                <w:szCs w:val="20"/>
                <w:highlight w:val="yellow"/>
              </w:rPr>
            </w:pPr>
          </w:p>
        </w:tc>
        <w:tc>
          <w:tcPr>
            <w:tcW w:w="10090" w:type="dxa"/>
            <w:gridSpan w:val="5"/>
            <w:shd w:val="clear" w:color="auto" w:fill="auto"/>
          </w:tcPr>
          <w:p w:rsidR="00CC64C8" w:rsidRPr="009F36C4" w:rsidRDefault="00CC64C8" w:rsidP="00CC64C8">
            <w:pPr>
              <w:autoSpaceDE w:val="0"/>
              <w:autoSpaceDN w:val="0"/>
              <w:adjustRightInd w:val="0"/>
              <w:jc w:val="center"/>
              <w:rPr>
                <w:rFonts w:cs="TimesNewRomanPSMT"/>
                <w:sz w:val="20"/>
                <w:szCs w:val="20"/>
              </w:rPr>
            </w:pPr>
            <w:r w:rsidRPr="009F36C4">
              <w:rPr>
                <w:rFonts w:cs="TimesNewRomanPSMT"/>
                <w:b/>
                <w:sz w:val="20"/>
                <w:szCs w:val="20"/>
              </w:rPr>
              <w:t>RUBRIC</w:t>
            </w:r>
          </w:p>
        </w:tc>
      </w:tr>
      <w:tr w:rsidR="00CC64C8" w:rsidRPr="009F36C4" w:rsidTr="008D1E81">
        <w:tc>
          <w:tcPr>
            <w:tcW w:w="3086" w:type="dxa"/>
            <w:vMerge/>
          </w:tcPr>
          <w:p w:rsidR="00CC64C8" w:rsidRPr="009F36C4" w:rsidRDefault="00CC64C8" w:rsidP="00F13ABB">
            <w:pPr>
              <w:autoSpaceDE w:val="0"/>
              <w:autoSpaceDN w:val="0"/>
              <w:adjustRightInd w:val="0"/>
              <w:rPr>
                <w:rFonts w:cs="TimesNewRomanPSMT"/>
                <w:sz w:val="20"/>
                <w:szCs w:val="20"/>
                <w:highlight w:val="yellow"/>
              </w:rPr>
            </w:pPr>
          </w:p>
        </w:tc>
        <w:tc>
          <w:tcPr>
            <w:tcW w:w="1342" w:type="dxa"/>
            <w:shd w:val="clear" w:color="auto" w:fill="C4BC96" w:themeFill="background2" w:themeFillShade="BF"/>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Categories</w:t>
            </w:r>
          </w:p>
        </w:tc>
        <w:tc>
          <w:tcPr>
            <w:tcW w:w="1710"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Beginning</w:t>
            </w:r>
          </w:p>
        </w:tc>
        <w:tc>
          <w:tcPr>
            <w:tcW w:w="2340"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Developing</w:t>
            </w:r>
          </w:p>
        </w:tc>
        <w:tc>
          <w:tcPr>
            <w:tcW w:w="2340"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Good</w:t>
            </w:r>
          </w:p>
        </w:tc>
        <w:tc>
          <w:tcPr>
            <w:tcW w:w="2358"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Exemplary</w:t>
            </w:r>
          </w:p>
        </w:tc>
      </w:tr>
      <w:tr w:rsidR="00CC64C8" w:rsidRPr="009F36C4" w:rsidTr="008D1E81">
        <w:tc>
          <w:tcPr>
            <w:tcW w:w="3086" w:type="dxa"/>
          </w:tcPr>
          <w:p w:rsidR="00CC64C8" w:rsidRPr="009F36C4" w:rsidRDefault="009F36C4" w:rsidP="00F13ABB">
            <w:pPr>
              <w:autoSpaceDE w:val="0"/>
              <w:autoSpaceDN w:val="0"/>
              <w:adjustRightInd w:val="0"/>
              <w:rPr>
                <w:rFonts w:cs="TimesNewRomanPSMT"/>
                <w:sz w:val="20"/>
                <w:szCs w:val="20"/>
              </w:rPr>
            </w:pPr>
            <w:r>
              <w:rPr>
                <w:rFonts w:cs="TimesNewRomanPSMT"/>
                <w:sz w:val="20"/>
                <w:szCs w:val="20"/>
                <w:highlight w:val="yellow"/>
              </w:rPr>
              <w:t>4</w:t>
            </w:r>
            <w:r w:rsidR="00CC64C8" w:rsidRPr="009F36C4">
              <w:rPr>
                <w:rFonts w:cs="TimesNewRomanPSMT"/>
                <w:sz w:val="20"/>
                <w:szCs w:val="20"/>
                <w:highlight w:val="yellow"/>
              </w:rPr>
              <w:t xml:space="preserve">. Described practices that demonstrate that there is an </w:t>
            </w:r>
            <w:r w:rsidR="00CC64C8" w:rsidRPr="009F36C4">
              <w:rPr>
                <w:rFonts w:cs="TimesNewRomanPSMT"/>
                <w:b/>
                <w:sz w:val="20"/>
                <w:szCs w:val="20"/>
                <w:highlight w:val="yellow"/>
                <w:u w:val="single"/>
              </w:rPr>
              <w:t xml:space="preserve">intentional and collaborative commitment across the </w:t>
            </w:r>
            <w:r w:rsidRPr="009F36C4">
              <w:rPr>
                <w:rFonts w:cs="TimesNewRomanPSMT"/>
                <w:b/>
                <w:sz w:val="20"/>
                <w:szCs w:val="20"/>
                <w:highlight w:val="yellow"/>
                <w:u w:val="single"/>
              </w:rPr>
              <w:t xml:space="preserve">program / </w:t>
            </w:r>
            <w:r w:rsidR="00CC64C8" w:rsidRPr="009F36C4">
              <w:rPr>
                <w:rFonts w:cs="TimesNewRomanPSMT"/>
                <w:b/>
                <w:sz w:val="20"/>
                <w:szCs w:val="20"/>
                <w:highlight w:val="yellow"/>
                <w:u w:val="single"/>
              </w:rPr>
              <w:t>department to address stated outcomes</w:t>
            </w:r>
            <w:r w:rsidR="0026125B">
              <w:rPr>
                <w:rFonts w:cs="TimesNewRomanPSMT"/>
                <w:b/>
                <w:sz w:val="20"/>
                <w:szCs w:val="20"/>
                <w:u w:val="single"/>
              </w:rPr>
              <w:t>.</w:t>
            </w:r>
          </w:p>
        </w:tc>
        <w:tc>
          <w:tcPr>
            <w:tcW w:w="1342" w:type="dxa"/>
            <w:shd w:val="clear" w:color="auto" w:fill="C4BC96" w:themeFill="background2" w:themeFillShade="BF"/>
          </w:tcPr>
          <w:p w:rsidR="00CC64C8" w:rsidRPr="009F36C4" w:rsidRDefault="00CC64C8" w:rsidP="00F13ABB">
            <w:pPr>
              <w:autoSpaceDE w:val="0"/>
              <w:autoSpaceDN w:val="0"/>
              <w:adjustRightInd w:val="0"/>
              <w:rPr>
                <w:rFonts w:cs="TimesNewRomanPSMT"/>
                <w:sz w:val="20"/>
                <w:szCs w:val="20"/>
              </w:rPr>
            </w:pPr>
            <w:r w:rsidRPr="009F36C4">
              <w:rPr>
                <w:rFonts w:cs="TimesNewRomanPSMT"/>
                <w:sz w:val="20"/>
                <w:szCs w:val="20"/>
              </w:rPr>
              <w:t>Culture of Assessment</w:t>
            </w:r>
          </w:p>
        </w:tc>
        <w:tc>
          <w:tcPr>
            <w:tcW w:w="1710" w:type="dxa"/>
          </w:tcPr>
          <w:p w:rsidR="00CC64C8" w:rsidRPr="009F36C4" w:rsidRDefault="00CC64C8" w:rsidP="00F13ABB">
            <w:pPr>
              <w:autoSpaceDE w:val="0"/>
              <w:autoSpaceDN w:val="0"/>
              <w:adjustRightInd w:val="0"/>
              <w:rPr>
                <w:rFonts w:cs="TimesNewRomanPSMT"/>
                <w:sz w:val="20"/>
                <w:szCs w:val="20"/>
              </w:rPr>
            </w:pPr>
            <w:r w:rsidRPr="009F36C4">
              <w:rPr>
                <w:rFonts w:cs="TimesNewRomanPSMT"/>
                <w:sz w:val="20"/>
                <w:szCs w:val="20"/>
              </w:rPr>
              <w:t>No evidence that there is an intentional and collaborative commitment across the department to address the stated outcomes.</w:t>
            </w:r>
          </w:p>
        </w:tc>
        <w:tc>
          <w:tcPr>
            <w:tcW w:w="2340" w:type="dxa"/>
          </w:tcPr>
          <w:p w:rsidR="00CC64C8" w:rsidRPr="009F36C4" w:rsidRDefault="00CC64C8" w:rsidP="00F13ABB">
            <w:pPr>
              <w:autoSpaceDE w:val="0"/>
              <w:autoSpaceDN w:val="0"/>
              <w:adjustRightInd w:val="0"/>
              <w:rPr>
                <w:rFonts w:cs="TimesNewRomanPSMT"/>
                <w:sz w:val="20"/>
                <w:szCs w:val="20"/>
              </w:rPr>
            </w:pPr>
            <w:r w:rsidRPr="009F36C4">
              <w:rPr>
                <w:rFonts w:cs="TimesNewRomanPSMT"/>
                <w:sz w:val="20"/>
                <w:szCs w:val="20"/>
              </w:rPr>
              <w:t>A few faculty members in the department appear to have an intentional and collaborative commitment to address the stated outcomes.</w:t>
            </w:r>
          </w:p>
        </w:tc>
        <w:tc>
          <w:tcPr>
            <w:tcW w:w="2340" w:type="dxa"/>
          </w:tcPr>
          <w:p w:rsidR="00CC64C8" w:rsidRPr="009F36C4" w:rsidRDefault="00CC64C8" w:rsidP="00F13ABB">
            <w:pPr>
              <w:autoSpaceDE w:val="0"/>
              <w:autoSpaceDN w:val="0"/>
              <w:adjustRightInd w:val="0"/>
              <w:rPr>
                <w:rFonts w:cs="TimesNewRomanPSMT"/>
                <w:sz w:val="20"/>
                <w:szCs w:val="20"/>
              </w:rPr>
            </w:pPr>
            <w:r w:rsidRPr="009F36C4">
              <w:rPr>
                <w:rFonts w:cs="TimesNewRomanPSMT"/>
                <w:sz w:val="20"/>
                <w:szCs w:val="20"/>
              </w:rPr>
              <w:t>Most faculty members in the department appear to have an intentional and collaborative commitment to address the stated outcomes.</w:t>
            </w:r>
          </w:p>
        </w:tc>
        <w:tc>
          <w:tcPr>
            <w:tcW w:w="2358" w:type="dxa"/>
          </w:tcPr>
          <w:p w:rsidR="00CC64C8" w:rsidRPr="009F36C4" w:rsidRDefault="00CC64C8" w:rsidP="00F13ABB">
            <w:pPr>
              <w:autoSpaceDE w:val="0"/>
              <w:autoSpaceDN w:val="0"/>
              <w:adjustRightInd w:val="0"/>
              <w:rPr>
                <w:rFonts w:cs="TimesNewRomanPSMT"/>
                <w:sz w:val="20"/>
                <w:szCs w:val="20"/>
              </w:rPr>
            </w:pPr>
            <w:r w:rsidRPr="009F36C4">
              <w:rPr>
                <w:rFonts w:cs="TimesNewRomanPSMT"/>
                <w:sz w:val="20"/>
                <w:szCs w:val="20"/>
              </w:rPr>
              <w:t>All faculty members in the department appear to have an intentional and collaborative commitment to address the stated outcomes.</w:t>
            </w:r>
          </w:p>
        </w:tc>
      </w:tr>
    </w:tbl>
    <w:p w:rsidR="00F13ABB" w:rsidRPr="009F36C4" w:rsidRDefault="00F13ABB">
      <w:pPr>
        <w:rPr>
          <w:sz w:val="20"/>
          <w:szCs w:val="20"/>
        </w:rPr>
      </w:pPr>
    </w:p>
    <w:tbl>
      <w:tblPr>
        <w:tblStyle w:val="TableGrid"/>
        <w:tblpPr w:leftFromText="180" w:rightFromText="180" w:vertAnchor="text" w:horzAnchor="margin" w:tblpY="411"/>
        <w:tblW w:w="0" w:type="auto"/>
        <w:tblLook w:val="04A0" w:firstRow="1" w:lastRow="0" w:firstColumn="1" w:lastColumn="0" w:noHBand="0" w:noVBand="1"/>
      </w:tblPr>
      <w:tblGrid>
        <w:gridCol w:w="3086"/>
        <w:gridCol w:w="1361"/>
        <w:gridCol w:w="1691"/>
        <w:gridCol w:w="2340"/>
        <w:gridCol w:w="2340"/>
        <w:gridCol w:w="2358"/>
      </w:tblGrid>
      <w:tr w:rsidR="001775EB" w:rsidRPr="009F36C4" w:rsidTr="001775EB">
        <w:tc>
          <w:tcPr>
            <w:tcW w:w="3086" w:type="dxa"/>
            <w:vMerge w:val="restart"/>
          </w:tcPr>
          <w:p w:rsidR="001775EB" w:rsidRPr="009F36C4" w:rsidRDefault="001775EB" w:rsidP="00D251CA">
            <w:pPr>
              <w:autoSpaceDE w:val="0"/>
              <w:autoSpaceDN w:val="0"/>
              <w:adjustRightInd w:val="0"/>
              <w:rPr>
                <w:rFonts w:cs="TimesNewRomanPSMT"/>
                <w:sz w:val="20"/>
                <w:szCs w:val="20"/>
                <w:highlight w:val="yellow"/>
              </w:rPr>
            </w:pPr>
          </w:p>
        </w:tc>
        <w:tc>
          <w:tcPr>
            <w:tcW w:w="10090" w:type="dxa"/>
            <w:gridSpan w:val="5"/>
            <w:shd w:val="clear" w:color="auto" w:fill="auto"/>
          </w:tcPr>
          <w:p w:rsidR="001775EB" w:rsidRPr="009F36C4" w:rsidRDefault="001775EB" w:rsidP="001775EB">
            <w:pPr>
              <w:autoSpaceDE w:val="0"/>
              <w:autoSpaceDN w:val="0"/>
              <w:adjustRightInd w:val="0"/>
              <w:jc w:val="center"/>
              <w:rPr>
                <w:rFonts w:cs="TimesNewRomanPSMT"/>
                <w:sz w:val="20"/>
                <w:szCs w:val="20"/>
              </w:rPr>
            </w:pPr>
            <w:r w:rsidRPr="009F36C4">
              <w:rPr>
                <w:rFonts w:cs="TimesNewRomanPSMT"/>
                <w:b/>
                <w:sz w:val="20"/>
                <w:szCs w:val="20"/>
              </w:rPr>
              <w:t>RUBRIC</w:t>
            </w:r>
          </w:p>
        </w:tc>
      </w:tr>
      <w:tr w:rsidR="001775EB" w:rsidRPr="009F36C4" w:rsidTr="001775EB">
        <w:tc>
          <w:tcPr>
            <w:tcW w:w="3086" w:type="dxa"/>
            <w:vMerge/>
          </w:tcPr>
          <w:p w:rsidR="001775EB" w:rsidRPr="009F36C4" w:rsidRDefault="001775EB" w:rsidP="001775EB">
            <w:pPr>
              <w:autoSpaceDE w:val="0"/>
              <w:autoSpaceDN w:val="0"/>
              <w:adjustRightInd w:val="0"/>
              <w:rPr>
                <w:rFonts w:cs="TimesNewRomanPSMT"/>
                <w:sz w:val="20"/>
                <w:szCs w:val="20"/>
                <w:highlight w:val="yellow"/>
              </w:rPr>
            </w:pPr>
          </w:p>
        </w:tc>
        <w:tc>
          <w:tcPr>
            <w:tcW w:w="1361" w:type="dxa"/>
            <w:shd w:val="clear" w:color="auto" w:fill="C4BC96" w:themeFill="background2" w:themeFillShade="BF"/>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Categories</w:t>
            </w:r>
          </w:p>
        </w:tc>
        <w:tc>
          <w:tcPr>
            <w:tcW w:w="1691"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Beginning</w:t>
            </w:r>
          </w:p>
        </w:tc>
        <w:tc>
          <w:tcPr>
            <w:tcW w:w="2340"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Developing</w:t>
            </w:r>
          </w:p>
        </w:tc>
        <w:tc>
          <w:tcPr>
            <w:tcW w:w="2340"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Good</w:t>
            </w:r>
          </w:p>
        </w:tc>
        <w:tc>
          <w:tcPr>
            <w:tcW w:w="2358"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Exemplary</w:t>
            </w:r>
          </w:p>
        </w:tc>
      </w:tr>
      <w:tr w:rsidR="001775EB" w:rsidRPr="009F36C4" w:rsidTr="001775EB">
        <w:tc>
          <w:tcPr>
            <w:tcW w:w="3086"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highlight w:val="yellow"/>
              </w:rPr>
              <w:t xml:space="preserve">5. Stated the </w:t>
            </w:r>
            <w:r w:rsidRPr="009F36C4">
              <w:rPr>
                <w:rFonts w:cs="TimesNewRomanPSMT"/>
                <w:b/>
                <w:sz w:val="20"/>
                <w:szCs w:val="20"/>
                <w:highlight w:val="yellow"/>
                <w:u w:val="single"/>
              </w:rPr>
              <w:t>expected level of achievement</w:t>
            </w:r>
            <w:r w:rsidR="009F36C4" w:rsidRPr="009F36C4">
              <w:rPr>
                <w:rFonts w:cstheme="minorHAnsi"/>
                <w:b/>
                <w:sz w:val="20"/>
                <w:szCs w:val="20"/>
                <w:highlight w:val="yellow"/>
                <w:u w:val="single"/>
              </w:rPr>
              <w:t xml:space="preserve">/ </w:t>
            </w:r>
            <w:r w:rsidR="009F36C4" w:rsidRPr="009F36C4">
              <w:rPr>
                <w:rFonts w:cstheme="minorHAnsi"/>
                <w:b/>
                <w:color w:val="000000"/>
                <w:sz w:val="20"/>
                <w:szCs w:val="20"/>
                <w:highlight w:val="yellow"/>
                <w:u w:val="single"/>
              </w:rPr>
              <w:t xml:space="preserve">performance </w:t>
            </w:r>
            <w:proofErr w:type="gramStart"/>
            <w:r w:rsidR="009F36C4" w:rsidRPr="009F36C4">
              <w:rPr>
                <w:rFonts w:cstheme="minorHAnsi"/>
                <w:b/>
                <w:color w:val="000000"/>
                <w:sz w:val="20"/>
                <w:szCs w:val="20"/>
                <w:highlight w:val="yellow"/>
                <w:u w:val="single"/>
              </w:rPr>
              <w:t>Criteria</w:t>
            </w:r>
            <w:r w:rsidR="009F36C4" w:rsidRPr="009F36C4">
              <w:rPr>
                <w:rFonts w:cs="TimesNewRomanPSMT"/>
                <w:sz w:val="20"/>
                <w:szCs w:val="20"/>
                <w:highlight w:val="yellow"/>
              </w:rPr>
              <w:t xml:space="preserve"> </w:t>
            </w:r>
            <w:r w:rsidRPr="009F36C4">
              <w:rPr>
                <w:rFonts w:cs="TimesNewRomanPSMT"/>
                <w:sz w:val="20"/>
                <w:szCs w:val="20"/>
                <w:highlight w:val="yellow"/>
              </w:rPr>
              <w:t xml:space="preserve"> students</w:t>
            </w:r>
            <w:proofErr w:type="gramEnd"/>
            <w:r w:rsidRPr="009F36C4">
              <w:rPr>
                <w:rFonts w:cs="TimesNewRomanPSMT"/>
                <w:sz w:val="20"/>
                <w:szCs w:val="20"/>
                <w:highlight w:val="yellow"/>
              </w:rPr>
              <w:t xml:space="preserve"> should demonstrate in direct and indirect methods</w:t>
            </w:r>
            <w:r w:rsidR="0026125B">
              <w:rPr>
                <w:rFonts w:cs="TimesNewRomanPSMT"/>
                <w:sz w:val="20"/>
                <w:szCs w:val="20"/>
              </w:rPr>
              <w:t>.</w:t>
            </w:r>
          </w:p>
        </w:tc>
        <w:tc>
          <w:tcPr>
            <w:tcW w:w="1361" w:type="dxa"/>
            <w:shd w:val="clear" w:color="auto" w:fill="C4BC96" w:themeFill="background2" w:themeFillShade="BF"/>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Performance Criteria</w:t>
            </w:r>
          </w:p>
        </w:tc>
        <w:tc>
          <w:tcPr>
            <w:tcW w:w="1691"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No a priori desired results for objectives</w:t>
            </w:r>
          </w:p>
          <w:p w:rsidR="001775EB" w:rsidRPr="009F36C4" w:rsidRDefault="001775EB" w:rsidP="001775EB">
            <w:pPr>
              <w:autoSpaceDE w:val="0"/>
              <w:autoSpaceDN w:val="0"/>
              <w:adjustRightInd w:val="0"/>
              <w:rPr>
                <w:rFonts w:cs="TimesNewRomanPSMT"/>
                <w:sz w:val="20"/>
                <w:szCs w:val="20"/>
              </w:rPr>
            </w:pPr>
          </w:p>
        </w:tc>
        <w:tc>
          <w:tcPr>
            <w:tcW w:w="2340"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Statement of desired result (e.g., student growth, comparison to previous year’s data, comparison to faculty standards, performance vs. a criterion), but no specificity (e.g., students will grow; students will perform better than last year)</w:t>
            </w:r>
          </w:p>
        </w:tc>
        <w:tc>
          <w:tcPr>
            <w:tcW w:w="2340"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 xml:space="preserve">Desired result specified. (e.g., our students will gain </w:t>
            </w:r>
            <w:proofErr w:type="gramStart"/>
            <w:r w:rsidRPr="009F36C4">
              <w:rPr>
                <w:rFonts w:cs="TimesNewRomanPSMT"/>
                <w:sz w:val="20"/>
                <w:szCs w:val="20"/>
              </w:rPr>
              <w:t>½ standard deviation</w:t>
            </w:r>
            <w:proofErr w:type="gramEnd"/>
            <w:r w:rsidRPr="009F36C4">
              <w:rPr>
                <w:rFonts w:cs="TimesNewRomanPSMT"/>
                <w:sz w:val="20"/>
                <w:szCs w:val="20"/>
              </w:rPr>
              <w:t xml:space="preserve"> from junior to senior year; our students will score above a faculty-determined standard). “Gathering baseline data” is acceptable for this rating.</w:t>
            </w:r>
          </w:p>
        </w:tc>
        <w:tc>
          <w:tcPr>
            <w:tcW w:w="2358" w:type="dxa"/>
          </w:tcPr>
          <w:p w:rsidR="001775EB" w:rsidRPr="009F36C4" w:rsidRDefault="001775EB" w:rsidP="001775EB">
            <w:pPr>
              <w:autoSpaceDE w:val="0"/>
              <w:autoSpaceDN w:val="0"/>
              <w:adjustRightInd w:val="0"/>
              <w:rPr>
                <w:rFonts w:cs="TimesNewRomanPSMT"/>
                <w:sz w:val="20"/>
                <w:szCs w:val="20"/>
              </w:rPr>
            </w:pPr>
            <w:r w:rsidRPr="009F36C4">
              <w:rPr>
                <w:rFonts w:cs="TimesNewRomanPSMT"/>
                <w:sz w:val="20"/>
                <w:szCs w:val="20"/>
              </w:rPr>
              <w:t>Desired result specified and justified (e.g., Last year the typical student scored 20 points on measure x. The current cohort underwent more extensive coursework in the area, so we hope that the average student scores 22 points or better.)</w:t>
            </w:r>
          </w:p>
        </w:tc>
      </w:tr>
    </w:tbl>
    <w:p w:rsidR="00D251CA" w:rsidRPr="009F36C4" w:rsidRDefault="00D251CA">
      <w:pPr>
        <w:rPr>
          <w:sz w:val="20"/>
          <w:szCs w:val="20"/>
        </w:rPr>
      </w:pPr>
    </w:p>
    <w:p w:rsidR="00D251CA" w:rsidRPr="009F36C4" w:rsidRDefault="00D251CA">
      <w:pPr>
        <w:rPr>
          <w:sz w:val="20"/>
          <w:szCs w:val="20"/>
        </w:rPr>
      </w:pPr>
    </w:p>
    <w:p w:rsidR="00616DB2" w:rsidRPr="009F36C4" w:rsidRDefault="00616DB2">
      <w:pPr>
        <w:rPr>
          <w:sz w:val="20"/>
          <w:szCs w:val="20"/>
        </w:rPr>
      </w:pPr>
    </w:p>
    <w:p w:rsidR="00D425FB" w:rsidRPr="009F36C4" w:rsidRDefault="00D425FB">
      <w:pPr>
        <w:rPr>
          <w:sz w:val="20"/>
          <w:szCs w:val="20"/>
        </w:rPr>
      </w:pPr>
    </w:p>
    <w:p w:rsidR="00D425FB" w:rsidRPr="009F36C4" w:rsidRDefault="00D425FB">
      <w:pPr>
        <w:rPr>
          <w:sz w:val="20"/>
          <w:szCs w:val="20"/>
        </w:rPr>
      </w:pPr>
    </w:p>
    <w:p w:rsidR="00D425FB" w:rsidRPr="009F36C4" w:rsidRDefault="00D425FB">
      <w:pPr>
        <w:rPr>
          <w:sz w:val="20"/>
          <w:szCs w:val="20"/>
        </w:rPr>
      </w:pPr>
    </w:p>
    <w:p w:rsidR="00616DB2" w:rsidRPr="009F36C4" w:rsidRDefault="00616DB2">
      <w:pPr>
        <w:rPr>
          <w:sz w:val="20"/>
          <w:szCs w:val="20"/>
        </w:rPr>
      </w:pPr>
    </w:p>
    <w:tbl>
      <w:tblPr>
        <w:tblStyle w:val="TableGrid"/>
        <w:tblW w:w="0" w:type="auto"/>
        <w:tblLayout w:type="fixed"/>
        <w:tblLook w:val="04A0" w:firstRow="1" w:lastRow="0" w:firstColumn="1" w:lastColumn="0" w:noHBand="0" w:noVBand="1"/>
      </w:tblPr>
      <w:tblGrid>
        <w:gridCol w:w="3078"/>
        <w:gridCol w:w="1350"/>
        <w:gridCol w:w="1710"/>
        <w:gridCol w:w="2340"/>
        <w:gridCol w:w="2340"/>
        <w:gridCol w:w="2358"/>
      </w:tblGrid>
      <w:tr w:rsidR="00CC64C8" w:rsidRPr="009F36C4" w:rsidTr="008422D7">
        <w:tc>
          <w:tcPr>
            <w:tcW w:w="3078" w:type="dxa"/>
            <w:vMerge w:val="restart"/>
          </w:tcPr>
          <w:p w:rsidR="00CC64C8" w:rsidRPr="009F36C4" w:rsidRDefault="00CC64C8" w:rsidP="00D425FB">
            <w:pPr>
              <w:autoSpaceDE w:val="0"/>
              <w:autoSpaceDN w:val="0"/>
              <w:adjustRightInd w:val="0"/>
              <w:rPr>
                <w:rFonts w:cs="TimesNewRomanPSMT"/>
                <w:sz w:val="20"/>
                <w:szCs w:val="20"/>
                <w:highlight w:val="yellow"/>
              </w:rPr>
            </w:pPr>
          </w:p>
        </w:tc>
        <w:tc>
          <w:tcPr>
            <w:tcW w:w="10098" w:type="dxa"/>
            <w:gridSpan w:val="5"/>
            <w:shd w:val="clear" w:color="auto" w:fill="auto"/>
          </w:tcPr>
          <w:p w:rsidR="00CC64C8" w:rsidRPr="009F36C4" w:rsidRDefault="00CC64C8" w:rsidP="00CC64C8">
            <w:pPr>
              <w:autoSpaceDE w:val="0"/>
              <w:autoSpaceDN w:val="0"/>
              <w:adjustRightInd w:val="0"/>
              <w:jc w:val="center"/>
              <w:rPr>
                <w:rFonts w:cs="TimesNewRomanPSMT"/>
                <w:sz w:val="20"/>
                <w:szCs w:val="20"/>
              </w:rPr>
            </w:pPr>
            <w:r w:rsidRPr="009F36C4">
              <w:rPr>
                <w:rFonts w:cs="TimesNewRomanPSMT"/>
                <w:b/>
                <w:sz w:val="20"/>
                <w:szCs w:val="20"/>
              </w:rPr>
              <w:t>RUBRIC</w:t>
            </w:r>
          </w:p>
        </w:tc>
      </w:tr>
      <w:tr w:rsidR="00CC64C8" w:rsidRPr="009F36C4" w:rsidTr="008422D7">
        <w:tc>
          <w:tcPr>
            <w:tcW w:w="3078" w:type="dxa"/>
            <w:vMerge/>
          </w:tcPr>
          <w:p w:rsidR="00CC64C8" w:rsidRPr="009F36C4" w:rsidRDefault="00CC64C8" w:rsidP="00D425FB">
            <w:pPr>
              <w:autoSpaceDE w:val="0"/>
              <w:autoSpaceDN w:val="0"/>
              <w:adjustRightInd w:val="0"/>
              <w:rPr>
                <w:rFonts w:cs="TimesNewRomanPSMT"/>
                <w:sz w:val="20"/>
                <w:szCs w:val="20"/>
                <w:highlight w:val="yellow"/>
              </w:rPr>
            </w:pPr>
          </w:p>
        </w:tc>
        <w:tc>
          <w:tcPr>
            <w:tcW w:w="1350" w:type="dxa"/>
            <w:shd w:val="clear" w:color="auto" w:fill="C4BC96" w:themeFill="background2" w:themeFillShade="BF"/>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Categories</w:t>
            </w:r>
          </w:p>
        </w:tc>
        <w:tc>
          <w:tcPr>
            <w:tcW w:w="1710"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Beginning</w:t>
            </w:r>
          </w:p>
        </w:tc>
        <w:tc>
          <w:tcPr>
            <w:tcW w:w="2340"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Developing</w:t>
            </w:r>
          </w:p>
        </w:tc>
        <w:tc>
          <w:tcPr>
            <w:tcW w:w="2340"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Good</w:t>
            </w:r>
          </w:p>
        </w:tc>
        <w:tc>
          <w:tcPr>
            <w:tcW w:w="2358"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Exemplary</w:t>
            </w:r>
          </w:p>
        </w:tc>
      </w:tr>
      <w:tr w:rsidR="00CC64C8" w:rsidRPr="009F36C4" w:rsidTr="008422D7">
        <w:tc>
          <w:tcPr>
            <w:tcW w:w="3078" w:type="dxa"/>
          </w:tcPr>
          <w:p w:rsidR="00CC64C8" w:rsidRDefault="00CC64C8" w:rsidP="00D425FB">
            <w:pPr>
              <w:autoSpaceDE w:val="0"/>
              <w:autoSpaceDN w:val="0"/>
              <w:adjustRightInd w:val="0"/>
              <w:rPr>
                <w:rFonts w:cs="TimesNewRomanPSMT"/>
                <w:sz w:val="20"/>
                <w:szCs w:val="20"/>
                <w:highlight w:val="yellow"/>
              </w:rPr>
            </w:pPr>
            <w:r w:rsidRPr="009F36C4">
              <w:rPr>
                <w:rFonts w:cs="TimesNewRomanPSMT"/>
                <w:sz w:val="20"/>
                <w:szCs w:val="20"/>
                <w:highlight w:val="yellow"/>
              </w:rPr>
              <w:t xml:space="preserve">6. Stated students’ </w:t>
            </w:r>
            <w:r w:rsidRPr="009F36C4">
              <w:rPr>
                <w:rFonts w:cs="TimesNewRomanPSMT"/>
                <w:b/>
                <w:sz w:val="20"/>
                <w:szCs w:val="20"/>
                <w:highlight w:val="yellow"/>
                <w:u w:val="single"/>
              </w:rPr>
              <w:t>actual level of achievement</w:t>
            </w:r>
            <w:r w:rsidRPr="009F36C4">
              <w:rPr>
                <w:rFonts w:cs="TimesNewRomanPSMT"/>
                <w:sz w:val="20"/>
                <w:szCs w:val="20"/>
                <w:highlight w:val="yellow"/>
              </w:rPr>
              <w:t xml:space="preserve"> on methods.</w:t>
            </w:r>
          </w:p>
          <w:p w:rsidR="00BD63AA" w:rsidRPr="009F36C4" w:rsidRDefault="00BD63AA" w:rsidP="00D425FB">
            <w:pPr>
              <w:autoSpaceDE w:val="0"/>
              <w:autoSpaceDN w:val="0"/>
              <w:adjustRightInd w:val="0"/>
              <w:rPr>
                <w:rFonts w:cs="TimesNewRomanPSMT"/>
                <w:sz w:val="20"/>
                <w:szCs w:val="20"/>
                <w:highlight w:val="yellow"/>
              </w:rPr>
            </w:pPr>
            <w:r w:rsidRPr="00503A03">
              <w:rPr>
                <w:rFonts w:cstheme="minorHAnsi"/>
                <w:sz w:val="20"/>
                <w:szCs w:val="20"/>
              </w:rPr>
              <w:t>Identify students' actual level of achievement against the expected performance level.</w:t>
            </w:r>
          </w:p>
          <w:p w:rsidR="00CC64C8" w:rsidRPr="009F36C4" w:rsidRDefault="00CC64C8" w:rsidP="00D425FB">
            <w:pPr>
              <w:autoSpaceDE w:val="0"/>
              <w:autoSpaceDN w:val="0"/>
              <w:adjustRightInd w:val="0"/>
              <w:rPr>
                <w:rFonts w:cs="TimesNewRomanPSMT"/>
                <w:sz w:val="20"/>
                <w:szCs w:val="20"/>
                <w:highlight w:val="yellow"/>
              </w:rPr>
            </w:pPr>
          </w:p>
          <w:p w:rsidR="00CC64C8" w:rsidRPr="009F36C4" w:rsidRDefault="003A28B7" w:rsidP="008422D7">
            <w:pPr>
              <w:shd w:val="clear" w:color="auto" w:fill="FFFF00"/>
              <w:autoSpaceDE w:val="0"/>
              <w:autoSpaceDN w:val="0"/>
              <w:adjustRightInd w:val="0"/>
              <w:rPr>
                <w:rFonts w:cs="TimesNewRomanPSMT"/>
                <w:sz w:val="20"/>
                <w:szCs w:val="20"/>
              </w:rPr>
            </w:pPr>
            <w:r>
              <w:rPr>
                <w:rFonts w:cs="TimesNewRomanPSMT"/>
                <w:sz w:val="20"/>
                <w:szCs w:val="20"/>
              </w:rPr>
              <w:t xml:space="preserve">7a. </w:t>
            </w:r>
            <w:r w:rsidR="00CC64C8" w:rsidRPr="009F36C4">
              <w:rPr>
                <w:rFonts w:cs="TimesNewRomanPSMT"/>
                <w:sz w:val="20"/>
                <w:szCs w:val="20"/>
              </w:rPr>
              <w:t xml:space="preserve">Provided </w:t>
            </w:r>
            <w:r w:rsidR="00CC64C8" w:rsidRPr="009F36C4">
              <w:rPr>
                <w:rFonts w:cs="TimesNewRomanPSMT"/>
                <w:b/>
                <w:sz w:val="20"/>
                <w:szCs w:val="20"/>
                <w:highlight w:val="yellow"/>
                <w:u w:val="single"/>
              </w:rPr>
              <w:t>analysis</w:t>
            </w:r>
            <w:r w:rsidR="00CC64C8" w:rsidRPr="009F36C4">
              <w:rPr>
                <w:rFonts w:cs="TimesNewRomanPSMT"/>
                <w:sz w:val="20"/>
                <w:szCs w:val="20"/>
                <w:highlight w:val="yellow"/>
              </w:rPr>
              <w:t xml:space="preserve"> of students’ results.</w:t>
            </w:r>
          </w:p>
          <w:p w:rsidR="00CC64C8" w:rsidRPr="009F36C4" w:rsidRDefault="00CC64C8" w:rsidP="00D425FB">
            <w:pPr>
              <w:autoSpaceDE w:val="0"/>
              <w:autoSpaceDN w:val="0"/>
              <w:adjustRightInd w:val="0"/>
              <w:rPr>
                <w:rFonts w:cs="TimesNewRomanPSMT"/>
                <w:sz w:val="20"/>
                <w:szCs w:val="20"/>
              </w:rPr>
            </w:pPr>
          </w:p>
          <w:p w:rsidR="00CC64C8" w:rsidRPr="009F36C4" w:rsidRDefault="00CC64C8" w:rsidP="00D425FB">
            <w:pPr>
              <w:autoSpaceDE w:val="0"/>
              <w:autoSpaceDN w:val="0"/>
              <w:adjustRightInd w:val="0"/>
              <w:rPr>
                <w:rFonts w:cs="TimesNewRomanPSMT"/>
                <w:sz w:val="20"/>
                <w:szCs w:val="20"/>
              </w:rPr>
            </w:pPr>
          </w:p>
        </w:tc>
        <w:tc>
          <w:tcPr>
            <w:tcW w:w="1350" w:type="dxa"/>
            <w:shd w:val="clear" w:color="auto" w:fill="C4BC96" w:themeFill="background2" w:themeFillShade="BF"/>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 xml:space="preserve">Results &amp; </w:t>
            </w:r>
            <w:proofErr w:type="spellStart"/>
            <w:r w:rsidRPr="009F36C4">
              <w:rPr>
                <w:rFonts w:cs="TimesNewRomanPSMT"/>
                <w:sz w:val="20"/>
                <w:szCs w:val="20"/>
              </w:rPr>
              <w:t>Interpreta</w:t>
            </w:r>
            <w:r w:rsidR="00174824" w:rsidRPr="009F36C4">
              <w:rPr>
                <w:rFonts w:cs="TimesNewRomanPSMT"/>
                <w:sz w:val="20"/>
                <w:szCs w:val="20"/>
              </w:rPr>
              <w:t>-</w:t>
            </w:r>
            <w:r w:rsidRPr="009F36C4">
              <w:rPr>
                <w:rFonts w:cs="TimesNewRomanPSMT"/>
                <w:sz w:val="20"/>
                <w:szCs w:val="20"/>
              </w:rPr>
              <w:t>tion</w:t>
            </w:r>
            <w:proofErr w:type="spellEnd"/>
          </w:p>
        </w:tc>
        <w:tc>
          <w:tcPr>
            <w:tcW w:w="1710" w:type="dxa"/>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No results presented.</w:t>
            </w:r>
          </w:p>
        </w:tc>
        <w:tc>
          <w:tcPr>
            <w:tcW w:w="2340" w:type="dxa"/>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Results are present, but it is unclear how they relate to the objectives or the desired results for the objectives.</w:t>
            </w:r>
          </w:p>
        </w:tc>
        <w:tc>
          <w:tcPr>
            <w:tcW w:w="2340" w:type="dxa"/>
          </w:tcPr>
          <w:p w:rsidR="00CC64C8" w:rsidRPr="009F36C4" w:rsidRDefault="00CC64C8" w:rsidP="00923B4E">
            <w:pPr>
              <w:autoSpaceDE w:val="0"/>
              <w:autoSpaceDN w:val="0"/>
              <w:adjustRightInd w:val="0"/>
              <w:rPr>
                <w:rFonts w:cs="TimesNewRomanPSMT"/>
                <w:sz w:val="20"/>
                <w:szCs w:val="20"/>
              </w:rPr>
            </w:pPr>
            <w:r w:rsidRPr="009F36C4">
              <w:rPr>
                <w:rFonts w:cs="TimesNewRomanPSMT"/>
                <w:sz w:val="20"/>
                <w:szCs w:val="20"/>
              </w:rPr>
              <w:t>Results are present, and they directly relate to the objectives and the desired results for objectives but presentation is sloppy or difficult to follow. Statistical analysis may or may not be present.</w:t>
            </w:r>
          </w:p>
        </w:tc>
        <w:tc>
          <w:tcPr>
            <w:tcW w:w="2358" w:type="dxa"/>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Results are present, and they directly relate to objectives and the desired results for objectives, are clearly presented, and were derived by appropriate statistical analyses.</w:t>
            </w:r>
          </w:p>
        </w:tc>
      </w:tr>
      <w:tr w:rsidR="00CC64C8" w:rsidRPr="009F36C4" w:rsidTr="008422D7">
        <w:tc>
          <w:tcPr>
            <w:tcW w:w="3078" w:type="dxa"/>
          </w:tcPr>
          <w:p w:rsidR="00CC64C8" w:rsidRPr="009F36C4" w:rsidRDefault="003A28B7" w:rsidP="00D425FB">
            <w:pPr>
              <w:autoSpaceDE w:val="0"/>
              <w:autoSpaceDN w:val="0"/>
              <w:adjustRightInd w:val="0"/>
              <w:rPr>
                <w:rFonts w:cs="TimesNewRomanPSMT"/>
                <w:sz w:val="20"/>
                <w:szCs w:val="20"/>
              </w:rPr>
            </w:pPr>
            <w:r>
              <w:rPr>
                <w:rFonts w:cs="TimesNewRomanPSMT"/>
                <w:sz w:val="20"/>
                <w:szCs w:val="20"/>
                <w:highlight w:val="yellow"/>
              </w:rPr>
              <w:t xml:space="preserve">7b. </w:t>
            </w:r>
            <w:r w:rsidR="00CC64C8" w:rsidRPr="009F36C4">
              <w:rPr>
                <w:rFonts w:cs="TimesNewRomanPSMT"/>
                <w:sz w:val="20"/>
                <w:szCs w:val="20"/>
                <w:highlight w:val="yellow"/>
              </w:rPr>
              <w:t xml:space="preserve">Provided </w:t>
            </w:r>
            <w:r w:rsidR="00CC64C8" w:rsidRPr="009F36C4">
              <w:rPr>
                <w:rFonts w:cs="TimesNewRomanPSMT"/>
                <w:b/>
                <w:sz w:val="20"/>
                <w:szCs w:val="20"/>
                <w:highlight w:val="yellow"/>
                <w:u w:val="single"/>
              </w:rPr>
              <w:t>interpretation</w:t>
            </w:r>
            <w:r w:rsidR="00CC64C8" w:rsidRPr="009F36C4">
              <w:rPr>
                <w:rFonts w:cs="TimesNewRomanPSMT"/>
                <w:sz w:val="20"/>
                <w:szCs w:val="20"/>
                <w:highlight w:val="yellow"/>
              </w:rPr>
              <w:t xml:space="preserve"> of students’ results</w:t>
            </w:r>
            <w:r w:rsidR="0026125B">
              <w:rPr>
                <w:rFonts w:cs="TimesNewRomanPSMT"/>
                <w:sz w:val="20"/>
                <w:szCs w:val="20"/>
              </w:rPr>
              <w:t>.</w:t>
            </w:r>
          </w:p>
        </w:tc>
        <w:tc>
          <w:tcPr>
            <w:tcW w:w="1350" w:type="dxa"/>
            <w:shd w:val="clear" w:color="auto" w:fill="C4BC96" w:themeFill="background2" w:themeFillShade="BF"/>
          </w:tcPr>
          <w:p w:rsidR="00CC64C8" w:rsidRPr="009F36C4" w:rsidRDefault="00CC64C8" w:rsidP="00A82F55">
            <w:pPr>
              <w:autoSpaceDE w:val="0"/>
              <w:autoSpaceDN w:val="0"/>
              <w:adjustRightInd w:val="0"/>
              <w:rPr>
                <w:rFonts w:cs="TimesNewRomanPSMT"/>
                <w:sz w:val="20"/>
                <w:szCs w:val="20"/>
              </w:rPr>
            </w:pPr>
            <w:r w:rsidRPr="009F36C4">
              <w:rPr>
                <w:rFonts w:cs="TimesNewRomanPSMT"/>
                <w:sz w:val="20"/>
                <w:szCs w:val="20"/>
              </w:rPr>
              <w:t xml:space="preserve">Results &amp; </w:t>
            </w:r>
            <w:proofErr w:type="spellStart"/>
            <w:r w:rsidRPr="009F36C4">
              <w:rPr>
                <w:rFonts w:cs="TimesNewRomanPSMT"/>
                <w:sz w:val="20"/>
                <w:szCs w:val="20"/>
              </w:rPr>
              <w:t>Interpreta</w:t>
            </w:r>
            <w:r w:rsidR="00884F40" w:rsidRPr="009F36C4">
              <w:rPr>
                <w:rFonts w:cs="TimesNewRomanPSMT"/>
                <w:sz w:val="20"/>
                <w:szCs w:val="20"/>
              </w:rPr>
              <w:t>-</w:t>
            </w:r>
            <w:r w:rsidRPr="009F36C4">
              <w:rPr>
                <w:rFonts w:cs="TimesNewRomanPSMT"/>
                <w:sz w:val="20"/>
                <w:szCs w:val="20"/>
              </w:rPr>
              <w:t>tion</w:t>
            </w:r>
            <w:proofErr w:type="spellEnd"/>
          </w:p>
        </w:tc>
        <w:tc>
          <w:tcPr>
            <w:tcW w:w="1710" w:type="dxa"/>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No interpretation attempted.</w:t>
            </w:r>
          </w:p>
        </w:tc>
        <w:tc>
          <w:tcPr>
            <w:tcW w:w="2340" w:type="dxa"/>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Interpretation attempted, but the interpretation does not refer back to the objectives or desired results of objectives. Or, the interpretations are clearly not supported by the methodology and/or results.</w:t>
            </w:r>
          </w:p>
        </w:tc>
        <w:tc>
          <w:tcPr>
            <w:tcW w:w="2340" w:type="dxa"/>
          </w:tcPr>
          <w:p w:rsidR="00CC64C8" w:rsidRPr="009F36C4" w:rsidRDefault="00CC64C8" w:rsidP="00D425FB">
            <w:pPr>
              <w:rPr>
                <w:rFonts w:cs="TimesNewRomanPSMT"/>
                <w:sz w:val="20"/>
                <w:szCs w:val="20"/>
              </w:rPr>
            </w:pPr>
            <w:r w:rsidRPr="009F36C4">
              <w:rPr>
                <w:rFonts w:cs="TimesNewRomanPSMT"/>
                <w:sz w:val="20"/>
                <w:szCs w:val="20"/>
              </w:rPr>
              <w:t>Interpretations of results seem to be reasonable inferences given the objectives, desired results of objectives, and methodology.</w:t>
            </w:r>
          </w:p>
        </w:tc>
        <w:tc>
          <w:tcPr>
            <w:tcW w:w="2358" w:type="dxa"/>
          </w:tcPr>
          <w:p w:rsidR="00CC64C8" w:rsidRPr="009F36C4" w:rsidRDefault="00CC64C8" w:rsidP="00D425FB">
            <w:pPr>
              <w:autoSpaceDE w:val="0"/>
              <w:autoSpaceDN w:val="0"/>
              <w:adjustRightInd w:val="0"/>
              <w:rPr>
                <w:rFonts w:cs="TimesNewRomanPSMT"/>
                <w:sz w:val="20"/>
                <w:szCs w:val="20"/>
              </w:rPr>
            </w:pPr>
            <w:r w:rsidRPr="009F36C4">
              <w:rPr>
                <w:rFonts w:cs="TimesNewRomanPSMT"/>
                <w:sz w:val="20"/>
                <w:szCs w:val="20"/>
              </w:rPr>
              <w:t>Interpretations of results seem to be reasonable given the objectives, desired results of objectives, and methodology. Plus, multiple faculty interpreted results (not just one person). And, interpretation includes how classes/ activities might have affected results.</w:t>
            </w:r>
          </w:p>
        </w:tc>
      </w:tr>
    </w:tbl>
    <w:p w:rsidR="00616DB2" w:rsidRPr="009F36C4" w:rsidRDefault="00616DB2">
      <w:pPr>
        <w:rPr>
          <w:sz w:val="20"/>
          <w:szCs w:val="20"/>
        </w:rPr>
      </w:pPr>
    </w:p>
    <w:p w:rsidR="00616DB2" w:rsidRPr="009F36C4" w:rsidRDefault="00616DB2">
      <w:pPr>
        <w:rPr>
          <w:sz w:val="20"/>
          <w:szCs w:val="20"/>
        </w:rPr>
      </w:pPr>
    </w:p>
    <w:p w:rsidR="00616DB2" w:rsidRPr="009F36C4" w:rsidRDefault="00616DB2">
      <w:pPr>
        <w:rPr>
          <w:sz w:val="20"/>
          <w:szCs w:val="20"/>
        </w:rPr>
      </w:pPr>
    </w:p>
    <w:p w:rsidR="00616DB2" w:rsidRPr="009F36C4" w:rsidRDefault="00616DB2">
      <w:pPr>
        <w:rPr>
          <w:sz w:val="20"/>
          <w:szCs w:val="20"/>
        </w:rPr>
      </w:pPr>
    </w:p>
    <w:p w:rsidR="00616DB2" w:rsidRPr="009F36C4" w:rsidRDefault="00616DB2">
      <w:pPr>
        <w:rPr>
          <w:sz w:val="20"/>
          <w:szCs w:val="20"/>
        </w:rPr>
      </w:pPr>
    </w:p>
    <w:p w:rsidR="00F13ABB" w:rsidRPr="009F36C4" w:rsidRDefault="00F13ABB">
      <w:pPr>
        <w:rPr>
          <w:sz w:val="20"/>
          <w:szCs w:val="20"/>
        </w:rPr>
      </w:pPr>
    </w:p>
    <w:tbl>
      <w:tblPr>
        <w:tblStyle w:val="TableGrid"/>
        <w:tblW w:w="0" w:type="auto"/>
        <w:tblLook w:val="04A0" w:firstRow="1" w:lastRow="0" w:firstColumn="1" w:lastColumn="0" w:noHBand="0" w:noVBand="1"/>
      </w:tblPr>
      <w:tblGrid>
        <w:gridCol w:w="3086"/>
        <w:gridCol w:w="2018"/>
        <w:gridCol w:w="2018"/>
        <w:gridCol w:w="2018"/>
        <w:gridCol w:w="2018"/>
        <w:gridCol w:w="2018"/>
      </w:tblGrid>
      <w:tr w:rsidR="00CC64C8" w:rsidRPr="009F36C4" w:rsidTr="00CC64C8">
        <w:tc>
          <w:tcPr>
            <w:tcW w:w="3086" w:type="dxa"/>
            <w:vMerge w:val="restart"/>
          </w:tcPr>
          <w:p w:rsidR="00CC64C8" w:rsidRPr="009F36C4" w:rsidRDefault="00CC64C8" w:rsidP="00A82F55">
            <w:pPr>
              <w:autoSpaceDE w:val="0"/>
              <w:autoSpaceDN w:val="0"/>
              <w:adjustRightInd w:val="0"/>
              <w:rPr>
                <w:rFonts w:cs="TimesNewRomanPSMT"/>
                <w:sz w:val="20"/>
                <w:szCs w:val="20"/>
                <w:highlight w:val="yellow"/>
              </w:rPr>
            </w:pPr>
          </w:p>
        </w:tc>
        <w:tc>
          <w:tcPr>
            <w:tcW w:w="10090" w:type="dxa"/>
            <w:gridSpan w:val="5"/>
            <w:shd w:val="clear" w:color="auto" w:fill="auto"/>
          </w:tcPr>
          <w:p w:rsidR="00CC64C8" w:rsidRPr="009F36C4" w:rsidRDefault="00CC64C8" w:rsidP="00CC64C8">
            <w:pPr>
              <w:autoSpaceDE w:val="0"/>
              <w:autoSpaceDN w:val="0"/>
              <w:adjustRightInd w:val="0"/>
              <w:jc w:val="center"/>
              <w:rPr>
                <w:rFonts w:cs="TimesNewRomanPSMT"/>
                <w:sz w:val="20"/>
                <w:szCs w:val="20"/>
              </w:rPr>
            </w:pPr>
            <w:r w:rsidRPr="009F36C4">
              <w:rPr>
                <w:rFonts w:cs="TimesNewRomanPSMT"/>
                <w:b/>
                <w:sz w:val="20"/>
                <w:szCs w:val="20"/>
              </w:rPr>
              <w:t>RUBRIC</w:t>
            </w:r>
          </w:p>
        </w:tc>
      </w:tr>
      <w:tr w:rsidR="00CC64C8" w:rsidRPr="009F36C4" w:rsidTr="003341DD">
        <w:tc>
          <w:tcPr>
            <w:tcW w:w="3086" w:type="dxa"/>
            <w:vMerge/>
          </w:tcPr>
          <w:p w:rsidR="00CC64C8" w:rsidRPr="009F36C4" w:rsidRDefault="00CC64C8" w:rsidP="00A82F55">
            <w:pPr>
              <w:autoSpaceDE w:val="0"/>
              <w:autoSpaceDN w:val="0"/>
              <w:adjustRightInd w:val="0"/>
              <w:rPr>
                <w:rFonts w:cs="TimesNewRomanPSMT"/>
                <w:sz w:val="20"/>
                <w:szCs w:val="20"/>
                <w:highlight w:val="yellow"/>
              </w:rPr>
            </w:pPr>
          </w:p>
        </w:tc>
        <w:tc>
          <w:tcPr>
            <w:tcW w:w="2018" w:type="dxa"/>
            <w:shd w:val="clear" w:color="auto" w:fill="C4BC96" w:themeFill="background2" w:themeFillShade="BF"/>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Categories</w:t>
            </w:r>
          </w:p>
        </w:tc>
        <w:tc>
          <w:tcPr>
            <w:tcW w:w="2018"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Beginning</w:t>
            </w:r>
          </w:p>
        </w:tc>
        <w:tc>
          <w:tcPr>
            <w:tcW w:w="2018"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Developing</w:t>
            </w:r>
          </w:p>
        </w:tc>
        <w:tc>
          <w:tcPr>
            <w:tcW w:w="2018"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Good</w:t>
            </w:r>
          </w:p>
        </w:tc>
        <w:tc>
          <w:tcPr>
            <w:tcW w:w="2018" w:type="dxa"/>
          </w:tcPr>
          <w:p w:rsidR="00CC64C8" w:rsidRPr="009F36C4" w:rsidRDefault="00CC64C8" w:rsidP="00EF6605">
            <w:pPr>
              <w:autoSpaceDE w:val="0"/>
              <w:autoSpaceDN w:val="0"/>
              <w:adjustRightInd w:val="0"/>
              <w:rPr>
                <w:rFonts w:cs="TimesNewRomanPSMT"/>
                <w:sz w:val="20"/>
                <w:szCs w:val="20"/>
              </w:rPr>
            </w:pPr>
            <w:r w:rsidRPr="009F36C4">
              <w:rPr>
                <w:rFonts w:cs="TimesNewRomanPSMT"/>
                <w:sz w:val="20"/>
                <w:szCs w:val="20"/>
              </w:rPr>
              <w:t>Exemplary</w:t>
            </w:r>
          </w:p>
        </w:tc>
      </w:tr>
      <w:tr w:rsidR="00CC64C8" w:rsidRPr="009F36C4" w:rsidTr="003341DD">
        <w:tc>
          <w:tcPr>
            <w:tcW w:w="3086" w:type="dxa"/>
          </w:tcPr>
          <w:p w:rsidR="00CC64C8" w:rsidRPr="009F36C4" w:rsidRDefault="003A28B7" w:rsidP="00A82F55">
            <w:pPr>
              <w:autoSpaceDE w:val="0"/>
              <w:autoSpaceDN w:val="0"/>
              <w:adjustRightInd w:val="0"/>
              <w:rPr>
                <w:rFonts w:cs="TimesNewRomanPSMT"/>
                <w:sz w:val="20"/>
                <w:szCs w:val="20"/>
              </w:rPr>
            </w:pPr>
            <w:r w:rsidRPr="0026125B">
              <w:rPr>
                <w:rFonts w:cs="TimesNewRomanPSMT"/>
                <w:sz w:val="20"/>
                <w:szCs w:val="20"/>
                <w:highlight w:val="yellow"/>
              </w:rPr>
              <w:t>8</w:t>
            </w:r>
            <w:r w:rsidR="00CC64C8" w:rsidRPr="0026125B">
              <w:rPr>
                <w:rFonts w:cs="TimesNewRomanPSMT"/>
                <w:sz w:val="20"/>
                <w:szCs w:val="20"/>
                <w:highlight w:val="yellow"/>
              </w:rPr>
              <w:t xml:space="preserve">. Described </w:t>
            </w:r>
            <w:r w:rsidR="00CC64C8" w:rsidRPr="0026125B">
              <w:rPr>
                <w:rFonts w:cs="TimesNewRomanPSMT"/>
                <w:b/>
                <w:sz w:val="20"/>
                <w:szCs w:val="20"/>
                <w:highlight w:val="yellow"/>
                <w:u w:val="single"/>
              </w:rPr>
              <w:t>actions taken</w:t>
            </w:r>
            <w:r w:rsidR="00CC64C8" w:rsidRPr="0026125B">
              <w:rPr>
                <w:rFonts w:cs="TimesNewRomanPSMT"/>
                <w:sz w:val="20"/>
                <w:szCs w:val="20"/>
                <w:highlight w:val="yellow"/>
              </w:rPr>
              <w:t xml:space="preserve"> based on results (pedagogical, instructional, curricular, advising, for example)</w:t>
            </w:r>
            <w:r w:rsidR="0026125B" w:rsidRPr="0026125B">
              <w:rPr>
                <w:rFonts w:cs="TimesNewRomanPSMT"/>
                <w:sz w:val="20"/>
                <w:szCs w:val="20"/>
                <w:highlight w:val="yellow"/>
              </w:rPr>
              <w:t>.</w:t>
            </w:r>
          </w:p>
        </w:tc>
        <w:tc>
          <w:tcPr>
            <w:tcW w:w="2018" w:type="dxa"/>
            <w:shd w:val="clear" w:color="auto" w:fill="C4BC96" w:themeFill="background2" w:themeFillShade="BF"/>
          </w:tcPr>
          <w:p w:rsidR="00CC64C8" w:rsidRPr="009F36C4" w:rsidRDefault="00CC64C8" w:rsidP="00A82F55">
            <w:pPr>
              <w:autoSpaceDE w:val="0"/>
              <w:autoSpaceDN w:val="0"/>
              <w:adjustRightInd w:val="0"/>
              <w:rPr>
                <w:rFonts w:cs="TimesNewRomanPSMT"/>
                <w:sz w:val="20"/>
                <w:szCs w:val="20"/>
              </w:rPr>
            </w:pPr>
            <w:r w:rsidRPr="009F36C4">
              <w:rPr>
                <w:rFonts w:cs="TimesNewRomanPSMT"/>
                <w:sz w:val="20"/>
                <w:szCs w:val="20"/>
              </w:rPr>
              <w:t>Continuous Improvement</w:t>
            </w:r>
          </w:p>
        </w:tc>
        <w:tc>
          <w:tcPr>
            <w:tcW w:w="2018" w:type="dxa"/>
          </w:tcPr>
          <w:p w:rsidR="00CC64C8" w:rsidRPr="009F36C4" w:rsidRDefault="00CC64C8" w:rsidP="00923B4E">
            <w:pPr>
              <w:autoSpaceDE w:val="0"/>
              <w:autoSpaceDN w:val="0"/>
              <w:adjustRightInd w:val="0"/>
              <w:rPr>
                <w:rFonts w:cs="TimesNewRomanPSMT"/>
                <w:sz w:val="20"/>
                <w:szCs w:val="20"/>
              </w:rPr>
            </w:pPr>
            <w:r w:rsidRPr="009F36C4">
              <w:rPr>
                <w:rFonts w:cs="TimesNewRomanPSMT"/>
                <w:sz w:val="20"/>
                <w:szCs w:val="20"/>
              </w:rPr>
              <w:t>No mention of any actions taken based on assessment results.</w:t>
            </w:r>
          </w:p>
          <w:p w:rsidR="00CC64C8" w:rsidRPr="009F36C4" w:rsidRDefault="00CC64C8" w:rsidP="00923B4E">
            <w:pPr>
              <w:autoSpaceDE w:val="0"/>
              <w:autoSpaceDN w:val="0"/>
              <w:adjustRightInd w:val="0"/>
              <w:rPr>
                <w:rFonts w:cs="TimesNewRomanPSMT"/>
                <w:sz w:val="20"/>
                <w:szCs w:val="20"/>
              </w:rPr>
            </w:pPr>
          </w:p>
        </w:tc>
        <w:tc>
          <w:tcPr>
            <w:tcW w:w="2018" w:type="dxa"/>
          </w:tcPr>
          <w:p w:rsidR="00CC64C8" w:rsidRPr="009F36C4" w:rsidRDefault="00CC64C8" w:rsidP="00923B4E">
            <w:pPr>
              <w:autoSpaceDE w:val="0"/>
              <w:autoSpaceDN w:val="0"/>
              <w:adjustRightInd w:val="0"/>
              <w:rPr>
                <w:rFonts w:cs="TimesNewRomanPSMT"/>
                <w:sz w:val="20"/>
                <w:szCs w:val="20"/>
              </w:rPr>
            </w:pPr>
            <w:r w:rsidRPr="009F36C4">
              <w:rPr>
                <w:rFonts w:cs="TimesNewRomanPSMT"/>
                <w:sz w:val="20"/>
                <w:szCs w:val="20"/>
              </w:rPr>
              <w:t>Examples of actions taken based on assessment results documented but the link between the actions and the assessment findings is not clear.</w:t>
            </w:r>
          </w:p>
          <w:p w:rsidR="00CC64C8" w:rsidRPr="009F36C4" w:rsidRDefault="00CC64C8" w:rsidP="00923B4E">
            <w:pPr>
              <w:autoSpaceDE w:val="0"/>
              <w:autoSpaceDN w:val="0"/>
              <w:adjustRightInd w:val="0"/>
              <w:rPr>
                <w:rFonts w:cs="TimesNewRomanPSMT"/>
                <w:sz w:val="20"/>
                <w:szCs w:val="20"/>
              </w:rPr>
            </w:pPr>
          </w:p>
        </w:tc>
        <w:tc>
          <w:tcPr>
            <w:tcW w:w="2018" w:type="dxa"/>
          </w:tcPr>
          <w:p w:rsidR="00CC64C8" w:rsidRPr="009F36C4" w:rsidRDefault="00CC64C8" w:rsidP="00923B4E">
            <w:pPr>
              <w:autoSpaceDE w:val="0"/>
              <w:autoSpaceDN w:val="0"/>
              <w:adjustRightInd w:val="0"/>
              <w:rPr>
                <w:rFonts w:cs="TimesNewRomanPSMT"/>
                <w:sz w:val="20"/>
                <w:szCs w:val="20"/>
              </w:rPr>
            </w:pPr>
            <w:r w:rsidRPr="009F36C4">
              <w:rPr>
                <w:rFonts w:cs="TimesNewRomanPSMT"/>
                <w:sz w:val="20"/>
                <w:szCs w:val="20"/>
              </w:rPr>
              <w:t>Examples of actions taken based on assessment results (or plans for action) documented and directly related to findings of assessment. However, the actions lack specificity.</w:t>
            </w:r>
          </w:p>
          <w:p w:rsidR="00CC64C8" w:rsidRPr="009F36C4" w:rsidRDefault="00CC64C8" w:rsidP="00923B4E">
            <w:pPr>
              <w:autoSpaceDE w:val="0"/>
              <w:autoSpaceDN w:val="0"/>
              <w:adjustRightInd w:val="0"/>
              <w:rPr>
                <w:rFonts w:cs="TimesNewRomanPSMT"/>
                <w:sz w:val="20"/>
                <w:szCs w:val="20"/>
              </w:rPr>
            </w:pPr>
          </w:p>
        </w:tc>
        <w:tc>
          <w:tcPr>
            <w:tcW w:w="2018" w:type="dxa"/>
          </w:tcPr>
          <w:p w:rsidR="00CC64C8" w:rsidRPr="009F36C4" w:rsidRDefault="00CC64C8" w:rsidP="003341DD">
            <w:pPr>
              <w:autoSpaceDE w:val="0"/>
              <w:autoSpaceDN w:val="0"/>
              <w:adjustRightInd w:val="0"/>
              <w:rPr>
                <w:rFonts w:cs="TimesNewRomanPSMT"/>
                <w:sz w:val="20"/>
                <w:szCs w:val="20"/>
              </w:rPr>
            </w:pPr>
            <w:r w:rsidRPr="009F36C4">
              <w:rPr>
                <w:rFonts w:cs="TimesNewRomanPSMT"/>
                <w:sz w:val="20"/>
                <w:szCs w:val="20"/>
              </w:rPr>
              <w:t>Examples of actions taken based on assessment results (or plans for action) documented and directly related to findings of assessment. These actions are very specific (e.g., approximate dates of implementation and where in curriculum they will occur.)</w:t>
            </w:r>
          </w:p>
        </w:tc>
      </w:tr>
    </w:tbl>
    <w:p w:rsidR="00F13ABB" w:rsidRPr="009F36C4" w:rsidRDefault="00F13ABB">
      <w:pPr>
        <w:rPr>
          <w:sz w:val="20"/>
          <w:szCs w:val="20"/>
        </w:rPr>
      </w:pPr>
    </w:p>
    <w:tbl>
      <w:tblPr>
        <w:tblStyle w:val="TableGrid"/>
        <w:tblW w:w="0" w:type="auto"/>
        <w:tblLook w:val="04A0" w:firstRow="1" w:lastRow="0" w:firstColumn="1" w:lastColumn="0" w:noHBand="0" w:noVBand="1"/>
      </w:tblPr>
      <w:tblGrid>
        <w:gridCol w:w="3086"/>
        <w:gridCol w:w="2018"/>
        <w:gridCol w:w="2018"/>
        <w:gridCol w:w="2018"/>
        <w:gridCol w:w="2018"/>
        <w:gridCol w:w="2018"/>
      </w:tblGrid>
      <w:tr w:rsidR="00174824" w:rsidRPr="009F36C4" w:rsidTr="00174824">
        <w:tc>
          <w:tcPr>
            <w:tcW w:w="3086" w:type="dxa"/>
            <w:vMerge w:val="restart"/>
          </w:tcPr>
          <w:p w:rsidR="00174824" w:rsidRPr="009F36C4" w:rsidRDefault="00174824" w:rsidP="00A82F55">
            <w:pPr>
              <w:autoSpaceDE w:val="0"/>
              <w:autoSpaceDN w:val="0"/>
              <w:adjustRightInd w:val="0"/>
              <w:rPr>
                <w:rFonts w:cs="TimesNewRomanPSMT"/>
                <w:sz w:val="20"/>
                <w:szCs w:val="20"/>
                <w:highlight w:val="yellow"/>
              </w:rPr>
            </w:pPr>
          </w:p>
        </w:tc>
        <w:tc>
          <w:tcPr>
            <w:tcW w:w="10090" w:type="dxa"/>
            <w:gridSpan w:val="5"/>
            <w:shd w:val="clear" w:color="auto" w:fill="auto"/>
          </w:tcPr>
          <w:p w:rsidR="00174824" w:rsidRPr="009F36C4" w:rsidRDefault="00174824" w:rsidP="00174824">
            <w:pPr>
              <w:autoSpaceDE w:val="0"/>
              <w:autoSpaceDN w:val="0"/>
              <w:adjustRightInd w:val="0"/>
              <w:jc w:val="center"/>
              <w:rPr>
                <w:rFonts w:cs="TimesNewRomanPSMT"/>
                <w:sz w:val="20"/>
                <w:szCs w:val="20"/>
              </w:rPr>
            </w:pPr>
            <w:r w:rsidRPr="009F36C4">
              <w:rPr>
                <w:rFonts w:cs="TimesNewRomanPSMT"/>
                <w:b/>
                <w:sz w:val="20"/>
                <w:szCs w:val="20"/>
              </w:rPr>
              <w:t>RUBRIC</w:t>
            </w:r>
          </w:p>
        </w:tc>
      </w:tr>
      <w:tr w:rsidR="00174824" w:rsidRPr="009F36C4" w:rsidTr="003341DD">
        <w:tc>
          <w:tcPr>
            <w:tcW w:w="3086" w:type="dxa"/>
            <w:vMerge/>
          </w:tcPr>
          <w:p w:rsidR="00174824" w:rsidRPr="009F36C4" w:rsidRDefault="00174824" w:rsidP="00A82F55">
            <w:pPr>
              <w:autoSpaceDE w:val="0"/>
              <w:autoSpaceDN w:val="0"/>
              <w:adjustRightInd w:val="0"/>
              <w:rPr>
                <w:rFonts w:cs="TimesNewRomanPSMT"/>
                <w:sz w:val="20"/>
                <w:szCs w:val="20"/>
                <w:highlight w:val="yellow"/>
              </w:rPr>
            </w:pPr>
          </w:p>
        </w:tc>
        <w:tc>
          <w:tcPr>
            <w:tcW w:w="2018" w:type="dxa"/>
            <w:shd w:val="clear" w:color="auto" w:fill="C4BC96" w:themeFill="background2" w:themeFillShade="BF"/>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Categories</w:t>
            </w:r>
          </w:p>
        </w:tc>
        <w:tc>
          <w:tcPr>
            <w:tcW w:w="2018" w:type="dxa"/>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Beginning</w:t>
            </w:r>
          </w:p>
        </w:tc>
        <w:tc>
          <w:tcPr>
            <w:tcW w:w="2018" w:type="dxa"/>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Developing</w:t>
            </w:r>
          </w:p>
        </w:tc>
        <w:tc>
          <w:tcPr>
            <w:tcW w:w="2018" w:type="dxa"/>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Good</w:t>
            </w:r>
          </w:p>
        </w:tc>
        <w:tc>
          <w:tcPr>
            <w:tcW w:w="2018" w:type="dxa"/>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Exemplary</w:t>
            </w:r>
          </w:p>
        </w:tc>
      </w:tr>
      <w:tr w:rsidR="00174824" w:rsidRPr="009F36C4" w:rsidTr="003341DD">
        <w:tc>
          <w:tcPr>
            <w:tcW w:w="3086" w:type="dxa"/>
          </w:tcPr>
          <w:p w:rsidR="00174824" w:rsidRPr="009F36C4" w:rsidRDefault="003A28B7" w:rsidP="00A82F55">
            <w:pPr>
              <w:autoSpaceDE w:val="0"/>
              <w:autoSpaceDN w:val="0"/>
              <w:adjustRightInd w:val="0"/>
              <w:rPr>
                <w:rFonts w:cs="TimesNewRomanPSMT"/>
                <w:sz w:val="20"/>
                <w:szCs w:val="20"/>
              </w:rPr>
            </w:pPr>
            <w:r>
              <w:rPr>
                <w:rFonts w:cs="TimesNewRomanPSMT"/>
                <w:sz w:val="20"/>
                <w:szCs w:val="20"/>
                <w:highlight w:val="yellow"/>
              </w:rPr>
              <w:t>9</w:t>
            </w:r>
            <w:r w:rsidR="00174824" w:rsidRPr="0026125B">
              <w:rPr>
                <w:rFonts w:cs="TimesNewRomanPSMT"/>
                <w:sz w:val="20"/>
                <w:szCs w:val="20"/>
                <w:highlight w:val="yellow"/>
              </w:rPr>
              <w:t>. Provided a specific</w:t>
            </w:r>
            <w:r w:rsidR="00174824" w:rsidRPr="0026125B">
              <w:rPr>
                <w:rFonts w:cs="TimesNewRomanPSMT"/>
                <w:b/>
                <w:sz w:val="20"/>
                <w:szCs w:val="20"/>
                <w:highlight w:val="yellow"/>
                <w:u w:val="single"/>
              </w:rPr>
              <w:t xml:space="preserve"> timetable to reassess</w:t>
            </w:r>
            <w:r w:rsidR="00174824" w:rsidRPr="0026125B">
              <w:rPr>
                <w:rFonts w:cs="TimesNewRomanPSMT"/>
                <w:sz w:val="20"/>
                <w:szCs w:val="20"/>
                <w:highlight w:val="yellow"/>
              </w:rPr>
              <w:t xml:space="preserve"> student work after actions or changes have been implemented to improve or maximize student learning</w:t>
            </w:r>
            <w:r w:rsidR="0026125B" w:rsidRPr="0026125B">
              <w:rPr>
                <w:rFonts w:cs="TimesNewRomanPSMT"/>
                <w:sz w:val="20"/>
                <w:szCs w:val="20"/>
                <w:highlight w:val="yellow"/>
              </w:rPr>
              <w:t>.</w:t>
            </w:r>
          </w:p>
        </w:tc>
        <w:tc>
          <w:tcPr>
            <w:tcW w:w="2018" w:type="dxa"/>
            <w:shd w:val="clear" w:color="auto" w:fill="C4BC96" w:themeFill="background2" w:themeFillShade="BF"/>
          </w:tcPr>
          <w:p w:rsidR="00174824" w:rsidRPr="009F36C4" w:rsidRDefault="00174824" w:rsidP="00A82F55">
            <w:pPr>
              <w:autoSpaceDE w:val="0"/>
              <w:autoSpaceDN w:val="0"/>
              <w:adjustRightInd w:val="0"/>
              <w:rPr>
                <w:rFonts w:cs="TimesNewRomanPSMT"/>
                <w:sz w:val="20"/>
                <w:szCs w:val="20"/>
              </w:rPr>
            </w:pPr>
            <w:r w:rsidRPr="009F36C4">
              <w:rPr>
                <w:rFonts w:cs="TimesNewRomanPSMT"/>
                <w:sz w:val="20"/>
                <w:szCs w:val="20"/>
              </w:rPr>
              <w:t>Follow Up</w:t>
            </w:r>
          </w:p>
        </w:tc>
        <w:tc>
          <w:tcPr>
            <w:tcW w:w="2018" w:type="dxa"/>
          </w:tcPr>
          <w:p w:rsidR="00174824" w:rsidRPr="009F36C4" w:rsidRDefault="00174824" w:rsidP="00D425FB">
            <w:pPr>
              <w:autoSpaceDE w:val="0"/>
              <w:autoSpaceDN w:val="0"/>
              <w:adjustRightInd w:val="0"/>
              <w:rPr>
                <w:rFonts w:cs="TimesNewRomanPSMT"/>
                <w:sz w:val="20"/>
                <w:szCs w:val="20"/>
              </w:rPr>
            </w:pPr>
            <w:r w:rsidRPr="009F36C4">
              <w:rPr>
                <w:rFonts w:cs="TimesNewRomanPSMT"/>
                <w:sz w:val="20"/>
                <w:szCs w:val="20"/>
              </w:rPr>
              <w:t>No mention of any plan to reassess,</w:t>
            </w:r>
          </w:p>
          <w:p w:rsidR="00174824" w:rsidRPr="009F36C4" w:rsidRDefault="00174824" w:rsidP="00A82F55">
            <w:pPr>
              <w:autoSpaceDE w:val="0"/>
              <w:autoSpaceDN w:val="0"/>
              <w:adjustRightInd w:val="0"/>
              <w:rPr>
                <w:rFonts w:cs="TimesNewRomanPSMT"/>
                <w:sz w:val="20"/>
                <w:szCs w:val="20"/>
              </w:rPr>
            </w:pPr>
          </w:p>
        </w:tc>
        <w:tc>
          <w:tcPr>
            <w:tcW w:w="2018" w:type="dxa"/>
          </w:tcPr>
          <w:p w:rsidR="00174824" w:rsidRPr="009F36C4" w:rsidRDefault="00174824" w:rsidP="00D425FB">
            <w:pPr>
              <w:autoSpaceDE w:val="0"/>
              <w:autoSpaceDN w:val="0"/>
              <w:adjustRightInd w:val="0"/>
              <w:rPr>
                <w:rFonts w:cs="TimesNewRomanPSMT"/>
                <w:sz w:val="20"/>
                <w:szCs w:val="20"/>
              </w:rPr>
            </w:pPr>
            <w:r w:rsidRPr="009F36C4">
              <w:rPr>
                <w:rFonts w:cs="TimesNewRomanPSMT"/>
                <w:sz w:val="20"/>
                <w:szCs w:val="20"/>
              </w:rPr>
              <w:t>Vague statements of plans to reassess.</w:t>
            </w:r>
          </w:p>
          <w:p w:rsidR="00174824" w:rsidRPr="009F36C4" w:rsidRDefault="00174824" w:rsidP="00A82F55">
            <w:pPr>
              <w:autoSpaceDE w:val="0"/>
              <w:autoSpaceDN w:val="0"/>
              <w:adjustRightInd w:val="0"/>
              <w:rPr>
                <w:rFonts w:cs="TimesNewRomanPSMT"/>
                <w:sz w:val="20"/>
                <w:szCs w:val="20"/>
              </w:rPr>
            </w:pPr>
          </w:p>
        </w:tc>
        <w:tc>
          <w:tcPr>
            <w:tcW w:w="2018" w:type="dxa"/>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Statements of plans to reassess. However, the outcomes and schedule lacks specificity.</w:t>
            </w:r>
          </w:p>
          <w:p w:rsidR="00174824" w:rsidRPr="009F36C4" w:rsidRDefault="00174824" w:rsidP="00EF6605">
            <w:pPr>
              <w:autoSpaceDE w:val="0"/>
              <w:autoSpaceDN w:val="0"/>
              <w:adjustRightInd w:val="0"/>
              <w:rPr>
                <w:rFonts w:cs="TimesNewRomanPSMT"/>
                <w:sz w:val="20"/>
                <w:szCs w:val="20"/>
              </w:rPr>
            </w:pPr>
          </w:p>
        </w:tc>
        <w:tc>
          <w:tcPr>
            <w:tcW w:w="2018" w:type="dxa"/>
          </w:tcPr>
          <w:p w:rsidR="00174824" w:rsidRPr="009F36C4" w:rsidRDefault="00174824" w:rsidP="00EF6605">
            <w:pPr>
              <w:autoSpaceDE w:val="0"/>
              <w:autoSpaceDN w:val="0"/>
              <w:adjustRightInd w:val="0"/>
              <w:rPr>
                <w:rFonts w:cs="TimesNewRomanPSMT"/>
                <w:sz w:val="20"/>
                <w:szCs w:val="20"/>
              </w:rPr>
            </w:pPr>
            <w:r w:rsidRPr="009F36C4">
              <w:rPr>
                <w:rFonts w:cs="TimesNewRomanPSMT"/>
                <w:sz w:val="20"/>
                <w:szCs w:val="20"/>
              </w:rPr>
              <w:t>Specific statements of outcomes and schedule to reassess.</w:t>
            </w:r>
          </w:p>
        </w:tc>
      </w:tr>
    </w:tbl>
    <w:p w:rsidR="00F02AA1" w:rsidRPr="009F36C4" w:rsidRDefault="00F02AA1" w:rsidP="00F02AA1">
      <w:pPr>
        <w:autoSpaceDE w:val="0"/>
        <w:autoSpaceDN w:val="0"/>
        <w:adjustRightInd w:val="0"/>
        <w:spacing w:after="0" w:line="240" w:lineRule="auto"/>
        <w:rPr>
          <w:rFonts w:cs="TimesNewRomanPSMT"/>
          <w:sz w:val="20"/>
          <w:szCs w:val="20"/>
        </w:rPr>
      </w:pPr>
    </w:p>
    <w:sectPr w:rsidR="00F02AA1" w:rsidRPr="009F36C4" w:rsidSect="00F02AA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AD" w:rsidRDefault="008833AD" w:rsidP="00CD5F29">
      <w:pPr>
        <w:spacing w:after="0" w:line="240" w:lineRule="auto"/>
      </w:pPr>
      <w:r>
        <w:separator/>
      </w:r>
    </w:p>
  </w:endnote>
  <w:endnote w:type="continuationSeparator" w:id="0">
    <w:p w:rsidR="008833AD" w:rsidRDefault="008833AD" w:rsidP="00CD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011146"/>
      <w:docPartObj>
        <w:docPartGallery w:val="Page Numbers (Bottom of Page)"/>
        <w:docPartUnique/>
      </w:docPartObj>
    </w:sdtPr>
    <w:sdtEndPr>
      <w:rPr>
        <w:color w:val="808080" w:themeColor="background1" w:themeShade="80"/>
        <w:spacing w:val="60"/>
      </w:rPr>
    </w:sdtEndPr>
    <w:sdtContent>
      <w:p w:rsidR="00DD7553" w:rsidRDefault="00DD75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6173" w:rsidRPr="000C6173">
          <w:rPr>
            <w:b/>
            <w:bCs/>
            <w:noProof/>
          </w:rPr>
          <w:t>1</w:t>
        </w:r>
        <w:r>
          <w:rPr>
            <w:b/>
            <w:bCs/>
            <w:noProof/>
          </w:rPr>
          <w:fldChar w:fldCharType="end"/>
        </w:r>
        <w:r>
          <w:rPr>
            <w:b/>
            <w:bCs/>
          </w:rPr>
          <w:t xml:space="preserve"> | </w:t>
        </w:r>
        <w:r>
          <w:rPr>
            <w:color w:val="808080" w:themeColor="background1" w:themeShade="80"/>
            <w:spacing w:val="60"/>
          </w:rPr>
          <w:t xml:space="preserve">Page   </w:t>
        </w:r>
        <w:r w:rsidRPr="00DD7553">
          <w:rPr>
            <w:i/>
            <w:color w:val="808080" w:themeColor="background1" w:themeShade="80"/>
            <w:spacing w:val="60"/>
          </w:rPr>
          <w:t>Revised November, 2012</w:t>
        </w:r>
        <w:r>
          <w:rPr>
            <w:color w:val="808080" w:themeColor="background1" w:themeShade="80"/>
            <w:spacing w:val="60"/>
          </w:rPr>
          <w:t xml:space="preserve"> </w:t>
        </w:r>
      </w:p>
    </w:sdtContent>
  </w:sdt>
  <w:p w:rsidR="00CD5F29" w:rsidRDefault="00CD5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AD" w:rsidRDefault="008833AD" w:rsidP="00CD5F29">
      <w:pPr>
        <w:spacing w:after="0" w:line="240" w:lineRule="auto"/>
      </w:pPr>
      <w:r>
        <w:separator/>
      </w:r>
    </w:p>
  </w:footnote>
  <w:footnote w:type="continuationSeparator" w:id="0">
    <w:p w:rsidR="008833AD" w:rsidRDefault="008833AD" w:rsidP="00CD5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D09CD"/>
    <w:multiLevelType w:val="hybridMultilevel"/>
    <w:tmpl w:val="4B72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A1"/>
    <w:rsid w:val="000C6173"/>
    <w:rsid w:val="00145D30"/>
    <w:rsid w:val="0016678A"/>
    <w:rsid w:val="00174824"/>
    <w:rsid w:val="001775EB"/>
    <w:rsid w:val="00234B13"/>
    <w:rsid w:val="0026125B"/>
    <w:rsid w:val="002646E7"/>
    <w:rsid w:val="003341DD"/>
    <w:rsid w:val="0035114C"/>
    <w:rsid w:val="003A28B7"/>
    <w:rsid w:val="004B66EF"/>
    <w:rsid w:val="00520A05"/>
    <w:rsid w:val="005977AC"/>
    <w:rsid w:val="00616DB2"/>
    <w:rsid w:val="0068438B"/>
    <w:rsid w:val="007034C9"/>
    <w:rsid w:val="0072268F"/>
    <w:rsid w:val="007557E1"/>
    <w:rsid w:val="008422D7"/>
    <w:rsid w:val="008833AD"/>
    <w:rsid w:val="00884F40"/>
    <w:rsid w:val="008D1E81"/>
    <w:rsid w:val="008D4438"/>
    <w:rsid w:val="009047AE"/>
    <w:rsid w:val="00923B4E"/>
    <w:rsid w:val="009C2F6F"/>
    <w:rsid w:val="009F36C4"/>
    <w:rsid w:val="00A249FE"/>
    <w:rsid w:val="00A405B3"/>
    <w:rsid w:val="00A5187E"/>
    <w:rsid w:val="00A60080"/>
    <w:rsid w:val="00B456AF"/>
    <w:rsid w:val="00BD63AA"/>
    <w:rsid w:val="00C1197C"/>
    <w:rsid w:val="00CC64C8"/>
    <w:rsid w:val="00CD5F29"/>
    <w:rsid w:val="00D00B1A"/>
    <w:rsid w:val="00D251CA"/>
    <w:rsid w:val="00D425FB"/>
    <w:rsid w:val="00D60173"/>
    <w:rsid w:val="00DD0779"/>
    <w:rsid w:val="00DD7553"/>
    <w:rsid w:val="00E626FD"/>
    <w:rsid w:val="00F02AA1"/>
    <w:rsid w:val="00F1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A1"/>
    <w:pPr>
      <w:ind w:left="720"/>
      <w:contextualSpacing/>
    </w:pPr>
  </w:style>
  <w:style w:type="table" w:styleId="TableGrid">
    <w:name w:val="Table Grid"/>
    <w:basedOn w:val="TableNormal"/>
    <w:uiPriority w:val="59"/>
    <w:rsid w:val="00F02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AA1"/>
    <w:rPr>
      <w:rFonts w:ascii="Tahoma" w:hAnsi="Tahoma" w:cs="Tahoma"/>
      <w:sz w:val="16"/>
      <w:szCs w:val="16"/>
    </w:rPr>
  </w:style>
  <w:style w:type="paragraph" w:styleId="Header">
    <w:name w:val="header"/>
    <w:basedOn w:val="Normal"/>
    <w:link w:val="HeaderChar"/>
    <w:uiPriority w:val="99"/>
    <w:unhideWhenUsed/>
    <w:rsid w:val="00CD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F29"/>
  </w:style>
  <w:style w:type="paragraph" w:styleId="Footer">
    <w:name w:val="footer"/>
    <w:basedOn w:val="Normal"/>
    <w:link w:val="FooterChar"/>
    <w:uiPriority w:val="99"/>
    <w:unhideWhenUsed/>
    <w:rsid w:val="00CD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A1"/>
    <w:pPr>
      <w:ind w:left="720"/>
      <w:contextualSpacing/>
    </w:pPr>
  </w:style>
  <w:style w:type="table" w:styleId="TableGrid">
    <w:name w:val="Table Grid"/>
    <w:basedOn w:val="TableNormal"/>
    <w:uiPriority w:val="59"/>
    <w:rsid w:val="00F02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AA1"/>
    <w:rPr>
      <w:rFonts w:ascii="Tahoma" w:hAnsi="Tahoma" w:cs="Tahoma"/>
      <w:sz w:val="16"/>
      <w:szCs w:val="16"/>
    </w:rPr>
  </w:style>
  <w:style w:type="paragraph" w:styleId="Header">
    <w:name w:val="header"/>
    <w:basedOn w:val="Normal"/>
    <w:link w:val="HeaderChar"/>
    <w:uiPriority w:val="99"/>
    <w:unhideWhenUsed/>
    <w:rsid w:val="00CD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F29"/>
  </w:style>
  <w:style w:type="paragraph" w:styleId="Footer">
    <w:name w:val="footer"/>
    <w:basedOn w:val="Normal"/>
    <w:link w:val="FooterChar"/>
    <w:uiPriority w:val="99"/>
    <w:unhideWhenUsed/>
    <w:rsid w:val="00CD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6EBAC4A60F44BBD11D85BCD402AC1" ma:contentTypeVersion="1" ma:contentTypeDescription="Create a new document." ma:contentTypeScope="" ma:versionID="5eff1971aae9f84a2d9706ff5e4f4ac1">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67Z3ZXSPZZWZ-122-43</_dlc_DocId>
    <_dlc_DocIdUrl xmlns="67887a43-7e4d-4c1c-91d7-15e417b1b8ab">
      <Url>http://w3.ric.edu/assessment/_layouts/15/DocIdRedir.aspx?ID=67Z3ZXSPZZWZ-122-43</Url>
      <Description>67Z3ZXSPZZWZ-122-43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1F49F0-7EE5-4DFE-9F04-5ADBC8B1FC9E}"/>
</file>

<file path=customXml/itemProps2.xml><?xml version="1.0" encoding="utf-8"?>
<ds:datastoreItem xmlns:ds="http://schemas.openxmlformats.org/officeDocument/2006/customXml" ds:itemID="{51C1298A-B292-4B08-9788-31A89A65CEAF}"/>
</file>

<file path=customXml/itemProps3.xml><?xml version="1.0" encoding="utf-8"?>
<ds:datastoreItem xmlns:ds="http://schemas.openxmlformats.org/officeDocument/2006/customXml" ds:itemID="{72E931ED-EB3A-44AF-B2DA-68895FC3F42D}"/>
</file>

<file path=customXml/itemProps4.xml><?xml version="1.0" encoding="utf-8"?>
<ds:datastoreItem xmlns:ds="http://schemas.openxmlformats.org/officeDocument/2006/customXml" ds:itemID="{D2B16FF9-6CC7-4EF5-8417-5DB8614F2A16}"/>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 Island College</dc:creator>
  <cp:lastModifiedBy>Rhode Island College</cp:lastModifiedBy>
  <cp:revision>2</cp:revision>
  <dcterms:created xsi:type="dcterms:W3CDTF">2013-04-29T14:39:00Z</dcterms:created>
  <dcterms:modified xsi:type="dcterms:W3CDTF">2013-04-29T14:39:00Z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0x01010060E6EBAC4A60F44BBD11D85BCD402AC1</vt:lpwstr>
  </property>
  <property fmtid="{D5CDD505-2E9C-101B-9397-08002B2CF9AE}" pid="3" name="_dlc_DocIdItemGuid">
    <vt:lpwstr>e66fb30d-5f16-4a9b-9673-56624bb4003c</vt:lpwstr>
  </property>
</Properties>
</file>